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C0E" w:rsidRDefault="00DD6D32">
      <w:r>
        <w:t>DJEČJI VRTIĆ OSMJEH</w:t>
      </w:r>
    </w:p>
    <w:p w:rsidR="00DD6D32" w:rsidRDefault="00DD6D32">
      <w:r>
        <w:t xml:space="preserve">JURJA </w:t>
      </w:r>
      <w:proofErr w:type="spellStart"/>
      <w:r>
        <w:t>BARAKOVIĆA</w:t>
      </w:r>
      <w:proofErr w:type="spellEnd"/>
      <w:r>
        <w:t xml:space="preserve"> </w:t>
      </w:r>
      <w:proofErr w:type="spellStart"/>
      <w:r>
        <w:t>2A</w:t>
      </w:r>
      <w:proofErr w:type="spellEnd"/>
    </w:p>
    <w:p w:rsidR="00DD6D32" w:rsidRDefault="00DD6D32">
      <w:r>
        <w:t xml:space="preserve">23 244 </w:t>
      </w:r>
      <w:proofErr w:type="spellStart"/>
      <w:r>
        <w:t>STARIGRAD</w:t>
      </w:r>
      <w:proofErr w:type="spellEnd"/>
    </w:p>
    <w:p w:rsidR="00DD6D32" w:rsidRPr="005715BB" w:rsidRDefault="005715BB" w:rsidP="005715BB">
      <w:pPr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OBAVIJEST ZA RO</w:t>
      </w:r>
      <w:r w:rsidRPr="005715BB">
        <w:rPr>
          <w:color w:val="C00000"/>
          <w:sz w:val="36"/>
          <w:szCs w:val="36"/>
        </w:rPr>
        <w:t>DITELJE/SKRBNIKE</w:t>
      </w:r>
    </w:p>
    <w:p w:rsidR="00DD6D32" w:rsidRPr="00C058CB" w:rsidRDefault="00850E7E" w:rsidP="007E06FC">
      <w:pPr>
        <w:jc w:val="center"/>
        <w:rPr>
          <w:b/>
          <w:color w:val="385623" w:themeColor="accent6" w:themeShade="80"/>
          <w:sz w:val="52"/>
          <w:szCs w:val="52"/>
        </w:rPr>
      </w:pPr>
      <w:r w:rsidRPr="00C058CB">
        <w:rPr>
          <w:b/>
          <w:color w:val="385623" w:themeColor="accent6" w:themeShade="80"/>
          <w:sz w:val="52"/>
          <w:szCs w:val="52"/>
        </w:rPr>
        <w:t>ALERGENI U HRAN</w:t>
      </w:r>
      <w:r w:rsidR="007E06FC" w:rsidRPr="00C058CB">
        <w:rPr>
          <w:b/>
          <w:color w:val="385623" w:themeColor="accent6" w:themeShade="80"/>
          <w:sz w:val="52"/>
          <w:szCs w:val="52"/>
        </w:rPr>
        <w:t>I</w:t>
      </w:r>
    </w:p>
    <w:p w:rsidR="00DD6D32" w:rsidRPr="007E06FC" w:rsidRDefault="00DD6D32">
      <w:pPr>
        <w:rPr>
          <w:rFonts w:cstheme="minorHAnsi"/>
          <w:sz w:val="24"/>
          <w:szCs w:val="24"/>
        </w:rPr>
      </w:pPr>
    </w:p>
    <w:p w:rsidR="005715BB" w:rsidRDefault="00DD6D32" w:rsidP="005715BB">
      <w:pPr>
        <w:rPr>
          <w:rFonts w:cstheme="minorHAnsi"/>
          <w:sz w:val="24"/>
          <w:szCs w:val="24"/>
        </w:rPr>
      </w:pPr>
      <w:r w:rsidRPr="007E06FC">
        <w:rPr>
          <w:rFonts w:cstheme="minorHAnsi"/>
          <w:sz w:val="24"/>
          <w:szCs w:val="24"/>
        </w:rPr>
        <w:t>Dječji vrtić Osmjeh je odgojno obrazovna ustanova koja u zasebnom prostoru objekta ( kuhinja ) priprema  hranu.</w:t>
      </w:r>
    </w:p>
    <w:p w:rsidR="005715BB" w:rsidRPr="005715BB" w:rsidRDefault="002A0269" w:rsidP="005715BB">
      <w:pPr>
        <w:rPr>
          <w:rFonts w:cstheme="minorHAnsi"/>
          <w:sz w:val="24"/>
          <w:szCs w:val="24"/>
        </w:rPr>
      </w:pPr>
      <w:r w:rsidRPr="00DD6D32">
        <w:rPr>
          <w:rFonts w:eastAsia="Times New Roman" w:cstheme="minorHAnsi"/>
          <w:sz w:val="24"/>
          <w:szCs w:val="24"/>
          <w:lang w:eastAsia="hr-HR"/>
        </w:rPr>
        <w:t>Sukladno Zakonu o informiranju potrošača o hrani</w:t>
      </w:r>
      <w:r w:rsidRPr="00C058CB">
        <w:rPr>
          <w:rFonts w:eastAsia="Times New Roman" w:cstheme="minorHAnsi"/>
          <w:sz w:val="24"/>
          <w:szCs w:val="24"/>
          <w:lang w:eastAsia="hr-HR"/>
        </w:rPr>
        <w:t xml:space="preserve"> (</w:t>
      </w:r>
      <w:r w:rsidRPr="00DD6D32">
        <w:rPr>
          <w:rFonts w:eastAsia="Times New Roman" w:cstheme="minorHAnsi"/>
          <w:sz w:val="24"/>
          <w:szCs w:val="24"/>
          <w:lang w:eastAsia="hr-HR"/>
        </w:rPr>
        <w:t xml:space="preserve"> NN 56/13, 14/14, 56/16, 32/19</w:t>
      </w:r>
      <w:r w:rsidRPr="00C058CB">
        <w:rPr>
          <w:rFonts w:eastAsia="Times New Roman" w:cstheme="minorHAnsi"/>
          <w:sz w:val="24"/>
          <w:szCs w:val="24"/>
          <w:lang w:eastAsia="hr-HR"/>
        </w:rPr>
        <w:t>)</w:t>
      </w:r>
      <w:r w:rsidRPr="00DD6D32">
        <w:rPr>
          <w:rFonts w:eastAsia="Times New Roman" w:cstheme="minorHAnsi"/>
          <w:sz w:val="24"/>
          <w:szCs w:val="24"/>
          <w:lang w:eastAsia="hr-HR"/>
        </w:rPr>
        <w:t xml:space="preserve"> i Uredbe EU 1169/2011 o informiranju potrošača o hrani u nastavku je popis tvari i proizvoda u hrani  koji uzrokuju alergije ili netolerancije:</w:t>
      </w:r>
    </w:p>
    <w:p w:rsidR="00850E7E" w:rsidRPr="00850E7E" w:rsidRDefault="00850E7E" w:rsidP="005715BB">
      <w:pPr>
        <w:shd w:val="clear" w:color="auto" w:fill="FFFFFF"/>
        <w:spacing w:after="48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850E7E"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  <w:t>TVARI ILI PROIZVODI KOJI UZROKUJU ALERGIJE ILI NETOLERANCIJE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"/>
        <w:gridCol w:w="10283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Žitarice koje sadrže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gluten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, tj. pšenica, raž, ječam, zob, pir,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kamut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ili njihovi križanci, te proizvodi od tih žitarica,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9828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glukoznih sirupa na bazi pšenice, uključujući dekstrozu</w:t>
                  </w:r>
                  <w:hyperlink r:id="rId5" w:anchor="ntr1-L_2011304HR.01004301-E0001" w:history="1"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9839"/>
            </w:tblGrid>
            <w:tr w:rsidR="00C058CB" w:rsidRPr="00850E7E" w:rsidTr="007E06FC">
              <w:tc>
                <w:tcPr>
                  <w:tcW w:w="216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maltodekstrina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na bazi pšenice</w:t>
                  </w:r>
                  <w:hyperlink r:id="rId6" w:anchor="ntr1-L_2011304HR.01004301-E0001" w:history="1"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9839"/>
            </w:tblGrid>
            <w:tr w:rsidR="00C058CB" w:rsidRPr="00850E7E" w:rsidTr="007E06FC">
              <w:tc>
                <w:tcPr>
                  <w:tcW w:w="216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(c)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glukoznih sirupa na bazi ječma;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9839"/>
            </w:tblGrid>
            <w:tr w:rsidR="00C058CB" w:rsidRPr="00850E7E" w:rsidTr="007E06FC">
              <w:tc>
                <w:tcPr>
                  <w:tcW w:w="216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(d)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žitarica koje se upotrebljavaju za proizvodnju alkoholnih destilata, uključujući etilni alkohol poljoprivrednog podrijetla;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32"/>
      </w:tblGrid>
      <w:tr w:rsidR="00C058CB" w:rsidRPr="00850E7E" w:rsidTr="00850E7E">
        <w:tc>
          <w:tcPr>
            <w:tcW w:w="112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888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Rakovi i proizvodi od rakova</w:t>
            </w: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32"/>
      </w:tblGrid>
      <w:tr w:rsidR="00C058CB" w:rsidRPr="00850E7E" w:rsidTr="00850E7E">
        <w:tc>
          <w:tcPr>
            <w:tcW w:w="112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888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Jaja i proizvodi od jaja</w:t>
            </w: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"/>
        <w:gridCol w:w="10259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Riba i riblji proizvodi, osim</w:t>
            </w: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7"/>
              <w:gridCol w:w="9852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riblje želatine koja se koristi kao nosač za vitamine i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karotenoide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"/>
              <w:gridCol w:w="9951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riblje želatine ili ribljeg mjehura koji se upotrebljavaju kao sredstvo za bistrenje piva i vina;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32"/>
      </w:tblGrid>
      <w:tr w:rsidR="00C058CB" w:rsidRPr="00850E7E" w:rsidTr="00850E7E">
        <w:tc>
          <w:tcPr>
            <w:tcW w:w="112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888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Kikiriki i proizvodi od kikirikija;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"/>
        <w:gridCol w:w="10283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Zrna soje i proizvodi od soje,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6"/>
              <w:gridCol w:w="9677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potpuno rafiniranog sojinog ulja i masti</w:t>
                  </w:r>
                  <w:hyperlink r:id="rId7" w:anchor="ntr1-L_2011304HR.01004301-E0001" w:history="1"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850E7E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"/>
              <w:gridCol w:w="10011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prirodnih miješanih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(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E306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), prirodnog D-alfa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, prirodnog D-alfa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acetata i prirodnog D-alfa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sukcinata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od soje;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3"/>
              <w:gridCol w:w="9790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(c)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biljnih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fitosterola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i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fitosterol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estera od sojinog ulja;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"/>
              <w:gridCol w:w="9928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(d)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biljnog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stanol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estera proizvedenog od biljnih </w:t>
                  </w: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sterola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dobivenih od sojinog ulja;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"/>
        <w:gridCol w:w="10283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Mlijeko i mliječni proizvodi (uključujući laktozu),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10022"/>
            </w:tblGrid>
            <w:tr w:rsidR="00C058CB" w:rsidRPr="00850E7E"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sirutke koja se upotrebljava za proizvodnju alkoholnih destilata, uključujući etilni alkohol poljoprivrednog podrijetla;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"/>
              <w:gridCol w:w="10011"/>
            </w:tblGrid>
            <w:tr w:rsidR="00C058CB" w:rsidRPr="00850E7E" w:rsidTr="00850E7E">
              <w:tc>
                <w:tcPr>
                  <w:tcW w:w="126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lastRenderedPageBreak/>
                    <w:t>(b)</w:t>
                  </w:r>
                </w:p>
              </w:tc>
              <w:tc>
                <w:tcPr>
                  <w:tcW w:w="4874" w:type="pct"/>
                  <w:shd w:val="clear" w:color="auto" w:fill="auto"/>
                  <w:hideMark/>
                </w:tcPr>
                <w:p w:rsidR="00850E7E" w:rsidRPr="00850E7E" w:rsidRDefault="00850E7E" w:rsidP="00850E7E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proofErr w:type="spellStart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laktitola</w:t>
                  </w:r>
                  <w:proofErr w:type="spellEnd"/>
                  <w:r w:rsidRPr="00850E7E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850E7E" w:rsidRPr="00850E7E" w:rsidRDefault="00850E7E" w:rsidP="00850E7E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"/>
        <w:gridCol w:w="10283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Orašasto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voće, tj. bademi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Amygdalus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communis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L.), lješnjaci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Corylus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avellana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orasi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Juglans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regia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indijski oraščići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Anacardium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occidentale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),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pekan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orasi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Carya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illinoinensis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(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Wangenh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.) K.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Koch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brazilski orasi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Bertholletia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excelsa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pistacije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Pistacia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vera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),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makadamije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ili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kvinslandski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orasi (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Macadamia</w:t>
            </w:r>
            <w:proofErr w:type="spellEnd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50E7E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ternifolia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 te njihovi proizvodi, osim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orašastog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voća koje se upotrebljava za proizvodnju alkoholnih destilata, uključujući etilni alkohol poljoprivrednog podrijetla</w:t>
            </w: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10137"/>
      </w:tblGrid>
      <w:tr w:rsidR="00C058CB" w:rsidRPr="00850E7E" w:rsidTr="00850E7E">
        <w:tc>
          <w:tcPr>
            <w:tcW w:w="157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4843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Celer i njegovi proizvodi;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77"/>
      </w:tblGrid>
      <w:tr w:rsidR="00C058CB" w:rsidRPr="00850E7E" w:rsidTr="00850E7E">
        <w:tc>
          <w:tcPr>
            <w:tcW w:w="186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4814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Gorušica i proizvodi od gorušice;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77"/>
      </w:tblGrid>
      <w:tr w:rsidR="00C058CB" w:rsidRPr="00850E7E" w:rsidTr="00850E7E">
        <w:tc>
          <w:tcPr>
            <w:tcW w:w="186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4814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Sjeme sezama i proizvodi od sjemena sezama;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"/>
        <w:gridCol w:w="10162"/>
      </w:tblGrid>
      <w:tr w:rsidR="00C058CB" w:rsidRPr="00850E7E" w:rsidTr="00850E7E"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12.</w:t>
            </w:r>
          </w:p>
        </w:tc>
        <w:tc>
          <w:tcPr>
            <w:tcW w:w="0" w:type="auto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Sumporni dioks</w:t>
            </w:r>
            <w:bookmarkStart w:id="0" w:name="_GoBack"/>
            <w:bookmarkEnd w:id="0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id i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sulfiti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pri koncentracijama većim od 10 mg/kg ili 10 mg/L računati kao ukupni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SO</w:t>
            </w: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vertAlign w:val="subscript"/>
                <w:lang w:eastAsia="hr-HR"/>
              </w:rPr>
              <w:t>2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, koji su u proizvodima pripremljenim za konzumaciju ili </w:t>
            </w:r>
            <w:proofErr w:type="spellStart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rekonstituiranim</w:t>
            </w:r>
            <w:proofErr w:type="spellEnd"/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u skladu s uputama proizvođača;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77"/>
      </w:tblGrid>
      <w:tr w:rsidR="00C058CB" w:rsidRPr="00850E7E" w:rsidTr="00850E7E">
        <w:tc>
          <w:tcPr>
            <w:tcW w:w="186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4814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Lupina i proizvodi od lupine;</w:t>
            </w:r>
          </w:p>
        </w:tc>
      </w:tr>
    </w:tbl>
    <w:p w:rsidR="00850E7E" w:rsidRPr="00850E7E" w:rsidRDefault="00850E7E" w:rsidP="00850E7E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77"/>
      </w:tblGrid>
      <w:tr w:rsidR="00C058CB" w:rsidRPr="00850E7E" w:rsidTr="00850E7E">
        <w:tc>
          <w:tcPr>
            <w:tcW w:w="186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14.</w:t>
            </w:r>
          </w:p>
        </w:tc>
        <w:tc>
          <w:tcPr>
            <w:tcW w:w="4814" w:type="pct"/>
            <w:shd w:val="clear" w:color="auto" w:fill="FFFFFF"/>
            <w:hideMark/>
          </w:tcPr>
          <w:p w:rsidR="00850E7E" w:rsidRPr="00850E7E" w:rsidRDefault="00850E7E" w:rsidP="00850E7E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850E7E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Mekušci i proizvodi od mekušaca.</w:t>
            </w:r>
          </w:p>
        </w:tc>
      </w:tr>
    </w:tbl>
    <w:p w:rsidR="005715BB" w:rsidRDefault="005715BB" w:rsidP="00850E7E">
      <w:pPr>
        <w:spacing w:line="240" w:lineRule="auto"/>
        <w:rPr>
          <w:rFonts w:eastAsia="Times New Roman" w:cstheme="minorHAnsi"/>
          <w:color w:val="171944"/>
          <w:sz w:val="24"/>
          <w:szCs w:val="24"/>
          <w:lang w:eastAsia="hr-HR"/>
        </w:rPr>
      </w:pPr>
    </w:p>
    <w:p w:rsidR="00850E7E" w:rsidRPr="00850E7E" w:rsidRDefault="00850E7E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line="240" w:lineRule="auto"/>
        <w:rPr>
          <w:rFonts w:eastAsia="Times New Roman" w:cstheme="minorHAnsi"/>
          <w:color w:val="C00000"/>
          <w:sz w:val="24"/>
          <w:szCs w:val="24"/>
          <w:lang w:eastAsia="hr-HR"/>
        </w:rPr>
      </w:pPr>
      <w:r w:rsidRPr="00850E7E">
        <w:rPr>
          <w:rFonts w:eastAsia="Times New Roman" w:cstheme="minorHAnsi"/>
          <w:color w:val="C00000"/>
          <w:sz w:val="24"/>
          <w:szCs w:val="24"/>
          <w:lang w:eastAsia="hr-HR"/>
        </w:rPr>
        <w:t>Kako bismo rizik od neželjeni</w:t>
      </w:r>
      <w:r w:rsidR="007B7223">
        <w:rPr>
          <w:rFonts w:eastAsia="Times New Roman" w:cstheme="minorHAnsi"/>
          <w:color w:val="C00000"/>
          <w:sz w:val="24"/>
          <w:szCs w:val="24"/>
          <w:lang w:eastAsia="hr-HR"/>
        </w:rPr>
        <w:t xml:space="preserve">h reakcija sveli što više na minimum </w:t>
      </w:r>
      <w:r w:rsidRPr="00850E7E">
        <w:rPr>
          <w:rFonts w:eastAsia="Times New Roman" w:cstheme="minorHAnsi"/>
          <w:color w:val="C00000"/>
          <w:sz w:val="24"/>
          <w:szCs w:val="24"/>
          <w:lang w:eastAsia="hr-HR"/>
        </w:rPr>
        <w:t xml:space="preserve"> molimo Vas</w:t>
      </w:r>
      <w:r w:rsidR="007B7223">
        <w:rPr>
          <w:rFonts w:eastAsia="Times New Roman" w:cstheme="minorHAnsi"/>
          <w:color w:val="C00000"/>
          <w:sz w:val="24"/>
          <w:szCs w:val="24"/>
          <w:lang w:eastAsia="hr-HR"/>
        </w:rPr>
        <w:t xml:space="preserve"> roditelje / skrbnike</w:t>
      </w:r>
      <w:r w:rsidRPr="00850E7E">
        <w:rPr>
          <w:rFonts w:eastAsia="Times New Roman" w:cstheme="minorHAnsi"/>
          <w:color w:val="C00000"/>
          <w:sz w:val="24"/>
          <w:szCs w:val="24"/>
          <w:lang w:eastAsia="hr-HR"/>
        </w:rPr>
        <w:t xml:space="preserve"> za </w:t>
      </w:r>
      <w:r w:rsidRPr="00850E7E">
        <w:rPr>
          <w:rFonts w:eastAsia="Times New Roman" w:cstheme="minorHAnsi"/>
          <w:b/>
          <w:bCs/>
          <w:color w:val="C00000"/>
          <w:sz w:val="24"/>
          <w:szCs w:val="24"/>
          <w:lang w:eastAsia="hr-HR"/>
        </w:rPr>
        <w:t>dosljedno poštivanje sljedećih pravila</w:t>
      </w:r>
      <w:r w:rsidRPr="00850E7E">
        <w:rPr>
          <w:rFonts w:eastAsia="Times New Roman" w:cstheme="minorHAnsi"/>
          <w:color w:val="C00000"/>
          <w:sz w:val="24"/>
          <w:szCs w:val="24"/>
          <w:lang w:eastAsia="hr-HR"/>
        </w:rPr>
        <w:t>:</w:t>
      </w:r>
    </w:p>
    <w:p w:rsidR="00850E7E" w:rsidRDefault="007E06FC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E06FC">
        <w:rPr>
          <w:rFonts w:eastAsia="Times New Roman" w:cstheme="minorHAnsi"/>
          <w:b/>
          <w:bCs/>
          <w:sz w:val="24"/>
          <w:szCs w:val="24"/>
          <w:lang w:eastAsia="hr-HR"/>
        </w:rPr>
        <w:t xml:space="preserve">1. </w:t>
      </w:r>
      <w:r w:rsidR="00850E7E" w:rsidRPr="00850E7E">
        <w:rPr>
          <w:rFonts w:eastAsia="Times New Roman" w:cstheme="minorHAnsi"/>
          <w:b/>
          <w:bCs/>
          <w:color w:val="C00000"/>
          <w:sz w:val="24"/>
          <w:szCs w:val="24"/>
          <w:lang w:eastAsia="hr-HR"/>
        </w:rPr>
        <w:t>Zabrana unošenja hrane izvana:</w:t>
      </w:r>
      <w:r w:rsidR="00850E7E" w:rsidRPr="00850E7E">
        <w:rPr>
          <w:rFonts w:eastAsia="Times New Roman" w:cstheme="minorHAnsi"/>
          <w:color w:val="C00000"/>
          <w:sz w:val="24"/>
          <w:szCs w:val="24"/>
          <w:lang w:eastAsia="hr-HR"/>
        </w:rPr>
        <w:t xml:space="preserve"> </w:t>
      </w:r>
      <w:r w:rsidRPr="007E06FC">
        <w:rPr>
          <w:rFonts w:eastAsia="Times New Roman" w:cstheme="minorHAnsi"/>
          <w:sz w:val="24"/>
          <w:szCs w:val="24"/>
          <w:lang w:eastAsia="hr-HR"/>
        </w:rPr>
        <w:t xml:space="preserve">Molimo sve roditelje / skrbnike i osobe koje su isti ovlastili za dovođenje i odvođenje djece </w:t>
      </w:r>
      <w:r w:rsidR="00850E7E" w:rsidRPr="00850E7E">
        <w:rPr>
          <w:rFonts w:eastAsia="Times New Roman" w:cstheme="minorHAnsi"/>
          <w:sz w:val="24"/>
          <w:szCs w:val="24"/>
          <w:lang w:eastAsia="hr-HR"/>
        </w:rPr>
        <w:t xml:space="preserve">da u garderobne ormariće i u skupine </w:t>
      </w:r>
      <w:r w:rsidR="00850E7E" w:rsidRPr="00850E7E">
        <w:rPr>
          <w:rFonts w:eastAsia="Times New Roman" w:cstheme="minorHAnsi"/>
          <w:b/>
          <w:bCs/>
          <w:sz w:val="24"/>
          <w:szCs w:val="24"/>
          <w:lang w:eastAsia="hr-HR"/>
        </w:rPr>
        <w:t>ne donosite nikakvu hranu, slatkiše, sokove ili grickalice</w:t>
      </w:r>
      <w:r w:rsidR="00850E7E" w:rsidRPr="00850E7E">
        <w:rPr>
          <w:rFonts w:eastAsia="Times New Roman" w:cstheme="minorHAnsi"/>
          <w:sz w:val="24"/>
          <w:szCs w:val="24"/>
          <w:lang w:eastAsia="hr-HR"/>
        </w:rPr>
        <w:t>. Čak i nenamjerno dijeljenje hrane među djecom može ugrozi</w:t>
      </w:r>
      <w:r w:rsidRPr="007E06FC">
        <w:rPr>
          <w:rFonts w:eastAsia="Times New Roman" w:cstheme="minorHAnsi"/>
          <w:sz w:val="24"/>
          <w:szCs w:val="24"/>
          <w:lang w:eastAsia="hr-HR"/>
        </w:rPr>
        <w:t>ti zdravlje djeteta koji ima alergiju na određenu hranu.</w:t>
      </w:r>
    </w:p>
    <w:p w:rsidR="005715BB" w:rsidRPr="007E06FC" w:rsidRDefault="005715BB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850E7E" w:rsidRDefault="007E06FC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E06FC">
        <w:rPr>
          <w:rFonts w:eastAsia="Times New Roman" w:cstheme="minorHAnsi"/>
          <w:b/>
          <w:bCs/>
          <w:sz w:val="24"/>
          <w:szCs w:val="24"/>
          <w:lang w:eastAsia="hr-HR"/>
        </w:rPr>
        <w:t xml:space="preserve">2. </w:t>
      </w:r>
      <w:r w:rsidRPr="005715BB">
        <w:rPr>
          <w:rFonts w:eastAsia="Times New Roman" w:cstheme="minorHAnsi"/>
          <w:b/>
          <w:bCs/>
          <w:color w:val="C00000"/>
          <w:sz w:val="24"/>
          <w:szCs w:val="24"/>
          <w:lang w:eastAsia="hr-HR"/>
        </w:rPr>
        <w:t>M</w:t>
      </w:r>
      <w:r w:rsidR="00850E7E" w:rsidRPr="00850E7E">
        <w:rPr>
          <w:rFonts w:eastAsia="Times New Roman" w:cstheme="minorHAnsi"/>
          <w:b/>
          <w:bCs/>
          <w:color w:val="C00000"/>
          <w:sz w:val="24"/>
          <w:szCs w:val="24"/>
          <w:lang w:eastAsia="hr-HR"/>
        </w:rPr>
        <w:t>edicinska dokumentacija</w:t>
      </w:r>
      <w:r w:rsidR="00850E7E" w:rsidRPr="00850E7E">
        <w:rPr>
          <w:rFonts w:eastAsia="Times New Roman" w:cstheme="minorHAnsi"/>
          <w:b/>
          <w:bCs/>
          <w:sz w:val="24"/>
          <w:szCs w:val="24"/>
          <w:lang w:eastAsia="hr-HR"/>
        </w:rPr>
        <w:t>:</w:t>
      </w:r>
      <w:r w:rsidR="00850E7E" w:rsidRPr="00850E7E">
        <w:rPr>
          <w:rFonts w:eastAsia="Times New Roman" w:cstheme="minorHAnsi"/>
          <w:sz w:val="24"/>
          <w:szCs w:val="24"/>
          <w:lang w:eastAsia="hr-HR"/>
        </w:rPr>
        <w:t xml:space="preserve"> Ako Vaše dijete ima dijagnosticiranu alergiju, </w:t>
      </w:r>
      <w:proofErr w:type="spellStart"/>
      <w:r w:rsidR="00850E7E" w:rsidRPr="00850E7E">
        <w:rPr>
          <w:rFonts w:eastAsia="Times New Roman" w:cstheme="minorHAnsi"/>
          <w:sz w:val="24"/>
          <w:szCs w:val="24"/>
          <w:lang w:eastAsia="hr-HR"/>
        </w:rPr>
        <w:t>intoleranciju</w:t>
      </w:r>
      <w:proofErr w:type="spellEnd"/>
      <w:r w:rsidR="00850E7E" w:rsidRPr="00850E7E">
        <w:rPr>
          <w:rFonts w:eastAsia="Times New Roman" w:cstheme="minorHAnsi"/>
          <w:sz w:val="24"/>
          <w:szCs w:val="24"/>
          <w:lang w:eastAsia="hr-HR"/>
        </w:rPr>
        <w:t xml:space="preserve"> ili kroničnu bolest, dužni ste zdravstvenoj voditeljici vrtića dostaviti </w:t>
      </w:r>
      <w:r w:rsidR="00850E7E" w:rsidRPr="00850E7E">
        <w:rPr>
          <w:rFonts w:eastAsia="Times New Roman" w:cstheme="minorHAnsi"/>
          <w:b/>
          <w:bCs/>
          <w:sz w:val="24"/>
          <w:szCs w:val="24"/>
          <w:lang w:eastAsia="hr-HR"/>
        </w:rPr>
        <w:t>službenu liječničku potvrdu i nalaze</w:t>
      </w:r>
      <w:r w:rsidR="00850E7E" w:rsidRPr="00850E7E">
        <w:rPr>
          <w:rFonts w:eastAsia="Times New Roman" w:cstheme="minorHAnsi"/>
          <w:sz w:val="24"/>
          <w:szCs w:val="24"/>
          <w:lang w:eastAsia="hr-HR"/>
        </w:rPr>
        <w:t>. Bez pravovremene dokumentacij</w:t>
      </w:r>
      <w:r w:rsidRPr="007E06FC">
        <w:rPr>
          <w:rFonts w:eastAsia="Times New Roman" w:cstheme="minorHAnsi"/>
          <w:sz w:val="24"/>
          <w:szCs w:val="24"/>
          <w:lang w:eastAsia="hr-HR"/>
        </w:rPr>
        <w:t xml:space="preserve">e nije moguće izraditi </w:t>
      </w:r>
      <w:r w:rsidR="00850E7E" w:rsidRPr="00850E7E">
        <w:rPr>
          <w:rFonts w:eastAsia="Times New Roman" w:cstheme="minorHAnsi"/>
          <w:sz w:val="24"/>
          <w:szCs w:val="24"/>
          <w:lang w:eastAsia="hr-HR"/>
        </w:rPr>
        <w:t>prilagođen jelovnik za Vaše dijete.</w:t>
      </w:r>
    </w:p>
    <w:p w:rsidR="005715BB" w:rsidRPr="007E06FC" w:rsidRDefault="005715BB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:rsidR="00850E7E" w:rsidRDefault="007E06FC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cstheme="minorHAnsi"/>
          <w:sz w:val="24"/>
          <w:szCs w:val="24"/>
        </w:rPr>
      </w:pPr>
      <w:r w:rsidRPr="007E06FC">
        <w:rPr>
          <w:rStyle w:val="inqyif"/>
          <w:rFonts w:cstheme="minorHAnsi"/>
          <w:b/>
          <w:sz w:val="24"/>
          <w:szCs w:val="24"/>
        </w:rPr>
        <w:t>3</w:t>
      </w:r>
      <w:r w:rsidRPr="007E06FC">
        <w:rPr>
          <w:rStyle w:val="inqyif"/>
          <w:rFonts w:cstheme="minorHAnsi"/>
          <w:sz w:val="24"/>
          <w:szCs w:val="24"/>
        </w:rPr>
        <w:t xml:space="preserve">. </w:t>
      </w:r>
      <w:r w:rsidR="00850E7E" w:rsidRPr="007E06FC">
        <w:rPr>
          <w:rStyle w:val="inqyif"/>
          <w:rFonts w:cstheme="minorHAnsi"/>
          <w:sz w:val="24"/>
          <w:szCs w:val="24"/>
        </w:rPr>
        <w:t xml:space="preserve">Svaku </w:t>
      </w:r>
      <w:r w:rsidR="00850E7E" w:rsidRPr="005715BB">
        <w:rPr>
          <w:rStyle w:val="inqyif"/>
          <w:rFonts w:cstheme="minorHAnsi"/>
          <w:b/>
          <w:color w:val="C00000"/>
          <w:sz w:val="24"/>
          <w:szCs w:val="24"/>
        </w:rPr>
        <w:t xml:space="preserve">promjenu u zdravstvenom stanju djeteta </w:t>
      </w:r>
      <w:r w:rsidR="00850E7E" w:rsidRPr="007E06FC">
        <w:rPr>
          <w:rStyle w:val="inqyif"/>
          <w:rFonts w:cstheme="minorHAnsi"/>
          <w:sz w:val="24"/>
          <w:szCs w:val="24"/>
        </w:rPr>
        <w:t xml:space="preserve">(pojava novih alergija, ukidanje eliminacijske dijete ili promjena terapije) roditelji su dužni </w:t>
      </w:r>
      <w:r w:rsidR="00850E7E" w:rsidRPr="007E06FC">
        <w:rPr>
          <w:rStyle w:val="Naglaeno"/>
          <w:rFonts w:cstheme="minorHAnsi"/>
          <w:sz w:val="24"/>
          <w:szCs w:val="24"/>
        </w:rPr>
        <w:t>odmah javiti</w:t>
      </w:r>
      <w:r w:rsidR="00850E7E" w:rsidRPr="007E06FC">
        <w:rPr>
          <w:rStyle w:val="inqyif"/>
          <w:rFonts w:cstheme="minorHAnsi"/>
          <w:sz w:val="24"/>
          <w:szCs w:val="24"/>
        </w:rPr>
        <w:t xml:space="preserve"> odgojiteljima i zdravstvenoj voditeljici.</w:t>
      </w:r>
      <w:r>
        <w:rPr>
          <w:rFonts w:cstheme="minorHAnsi"/>
          <w:sz w:val="24"/>
          <w:szCs w:val="24"/>
        </w:rPr>
        <w:t xml:space="preserve"> </w:t>
      </w:r>
    </w:p>
    <w:p w:rsidR="005715BB" w:rsidRPr="007E06FC" w:rsidRDefault="005715BB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cstheme="minorHAnsi"/>
          <w:sz w:val="24"/>
          <w:szCs w:val="24"/>
        </w:rPr>
      </w:pPr>
    </w:p>
    <w:p w:rsidR="005715BB" w:rsidRDefault="007E06FC" w:rsidP="00CD5792">
      <w:pPr>
        <w:pBdr>
          <w:top w:val="thickThinSmallGap" w:sz="24" w:space="1" w:color="C00000"/>
          <w:left w:val="thickThinSmallGap" w:sz="24" w:space="4" w:color="C00000"/>
          <w:bottom w:val="thinThickSmallGap" w:sz="24" w:space="1" w:color="C00000"/>
          <w:right w:val="thinThickSmallGap" w:sz="24" w:space="4" w:color="C00000"/>
        </w:pBdr>
        <w:spacing w:after="0" w:line="240" w:lineRule="auto"/>
        <w:rPr>
          <w:rFonts w:cstheme="minorHAnsi"/>
          <w:b/>
          <w:sz w:val="24"/>
          <w:szCs w:val="24"/>
        </w:rPr>
      </w:pPr>
      <w:r w:rsidRPr="007E06FC">
        <w:rPr>
          <w:rStyle w:val="Naglaeno"/>
          <w:rFonts w:cstheme="minorHAnsi"/>
          <w:sz w:val="24"/>
          <w:szCs w:val="24"/>
        </w:rPr>
        <w:t xml:space="preserve">4. </w:t>
      </w:r>
      <w:r w:rsidR="00850E7E" w:rsidRPr="005715BB">
        <w:rPr>
          <w:rStyle w:val="Naglaeno"/>
          <w:rFonts w:cstheme="minorHAnsi"/>
          <w:color w:val="C00000"/>
          <w:sz w:val="24"/>
          <w:szCs w:val="24"/>
        </w:rPr>
        <w:t>Proslave rođendana</w:t>
      </w:r>
      <w:r w:rsidR="00850E7E" w:rsidRPr="007E06FC">
        <w:rPr>
          <w:rStyle w:val="Naglaeno"/>
          <w:rFonts w:cstheme="minorHAnsi"/>
          <w:sz w:val="24"/>
          <w:szCs w:val="24"/>
        </w:rPr>
        <w:t>:</w:t>
      </w:r>
      <w:r w:rsidR="00850E7E" w:rsidRPr="007E06FC">
        <w:rPr>
          <w:rFonts w:cstheme="minorHAnsi"/>
          <w:sz w:val="24"/>
          <w:szCs w:val="24"/>
        </w:rPr>
        <w:t xml:space="preserve"> Sve rođendanske proslave u odgojnim skupinama organiziraju se </w:t>
      </w:r>
      <w:r w:rsidR="00850E7E" w:rsidRPr="005715BB">
        <w:rPr>
          <w:rFonts w:cstheme="minorHAnsi"/>
          <w:b/>
          <w:sz w:val="24"/>
          <w:szCs w:val="24"/>
          <w:u w:val="single"/>
        </w:rPr>
        <w:t>isključivo u dogovoru s odgojiteljima</w:t>
      </w:r>
      <w:r w:rsidR="00850E7E" w:rsidRPr="007E06FC">
        <w:rPr>
          <w:rFonts w:cstheme="minorHAnsi"/>
          <w:sz w:val="24"/>
          <w:szCs w:val="24"/>
        </w:rPr>
        <w:t>, uz strogo definirane protokole o namirnicama koje su dopuštene i sigurne za svu djecu u skupini.</w:t>
      </w:r>
      <w:r w:rsidRPr="007E06FC">
        <w:rPr>
          <w:rFonts w:cstheme="minorHAnsi"/>
          <w:sz w:val="24"/>
          <w:szCs w:val="24"/>
        </w:rPr>
        <w:t xml:space="preserve"> Od ove pedagoške godine uveden je </w:t>
      </w:r>
      <w:r w:rsidRPr="007E06FC">
        <w:rPr>
          <w:rFonts w:cstheme="minorHAnsi"/>
          <w:b/>
          <w:i/>
          <w:sz w:val="24"/>
          <w:szCs w:val="24"/>
        </w:rPr>
        <w:t>Zdravi rođendan</w:t>
      </w:r>
      <w:r w:rsidRPr="007E06FC">
        <w:rPr>
          <w:rFonts w:cstheme="minorHAnsi"/>
          <w:b/>
          <w:sz w:val="24"/>
          <w:szCs w:val="24"/>
        </w:rPr>
        <w:t>, djeci možete donijeti voće te ćemo ga mi pripremiti u našoj kuhinji</w:t>
      </w:r>
      <w:r w:rsidR="007B7223">
        <w:rPr>
          <w:rFonts w:cstheme="minorHAnsi"/>
          <w:b/>
          <w:sz w:val="24"/>
          <w:szCs w:val="24"/>
        </w:rPr>
        <w:t xml:space="preserve"> ( dogovor s odgojiteljima )</w:t>
      </w:r>
      <w:r w:rsidRPr="007E06FC">
        <w:rPr>
          <w:rFonts w:cstheme="minorHAnsi"/>
          <w:b/>
          <w:sz w:val="24"/>
          <w:szCs w:val="24"/>
        </w:rPr>
        <w:t xml:space="preserve">. </w:t>
      </w:r>
      <w:r w:rsidRPr="005715BB">
        <w:rPr>
          <w:rFonts w:cstheme="minorHAnsi"/>
          <w:b/>
          <w:sz w:val="24"/>
          <w:szCs w:val="24"/>
          <w:u w:val="single"/>
        </w:rPr>
        <w:t>Ne pripremajte voćne plate kod kuće. Ne don</w:t>
      </w:r>
      <w:r w:rsidR="005715BB" w:rsidRPr="005715BB">
        <w:rPr>
          <w:rFonts w:cstheme="minorHAnsi"/>
          <w:b/>
          <w:sz w:val="24"/>
          <w:szCs w:val="24"/>
          <w:u w:val="single"/>
        </w:rPr>
        <w:t xml:space="preserve">osite </w:t>
      </w:r>
      <w:proofErr w:type="spellStart"/>
      <w:r w:rsidR="005715BB" w:rsidRPr="005715BB">
        <w:rPr>
          <w:rFonts w:cstheme="minorHAnsi"/>
          <w:b/>
          <w:sz w:val="24"/>
          <w:szCs w:val="24"/>
          <w:u w:val="single"/>
        </w:rPr>
        <w:t>orašaste</w:t>
      </w:r>
      <w:proofErr w:type="spellEnd"/>
      <w:r w:rsidRPr="005715BB">
        <w:rPr>
          <w:rFonts w:cstheme="minorHAnsi"/>
          <w:b/>
          <w:sz w:val="24"/>
          <w:szCs w:val="24"/>
          <w:u w:val="single"/>
        </w:rPr>
        <w:t xml:space="preserve"> plodove, sokove , druge napitke  i prigodne poklon paketiće u vrtić</w:t>
      </w:r>
      <w:r w:rsidRPr="007E06FC">
        <w:rPr>
          <w:rFonts w:cstheme="minorHAnsi"/>
          <w:b/>
          <w:sz w:val="24"/>
          <w:szCs w:val="24"/>
        </w:rPr>
        <w:t>.</w:t>
      </w:r>
    </w:p>
    <w:p w:rsidR="00C058CB" w:rsidRDefault="00C058CB" w:rsidP="00850E7E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:rsidR="00850E7E" w:rsidRDefault="00C058CB" w:rsidP="00C058CB">
      <w:pPr>
        <w:tabs>
          <w:tab w:val="left" w:pos="6330"/>
        </w:tabs>
        <w:jc w:val="right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ab/>
        <w:t>Ravnateljica:</w:t>
      </w:r>
    </w:p>
    <w:p w:rsidR="00C058CB" w:rsidRPr="00C058CB" w:rsidRDefault="00C058CB" w:rsidP="00C058CB">
      <w:pPr>
        <w:tabs>
          <w:tab w:val="left" w:pos="6330"/>
        </w:tabs>
        <w:jc w:val="right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ab/>
        <w:t xml:space="preserve">Nikolina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Trošelj</w:t>
      </w:r>
      <w:proofErr w:type="spellEnd"/>
    </w:p>
    <w:sectPr w:rsidR="00C058CB" w:rsidRPr="00C058CB" w:rsidSect="005715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78D4"/>
    <w:multiLevelType w:val="multilevel"/>
    <w:tmpl w:val="5C5A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3C0538"/>
    <w:multiLevelType w:val="multilevel"/>
    <w:tmpl w:val="AFDE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DE26E6"/>
    <w:multiLevelType w:val="multilevel"/>
    <w:tmpl w:val="0518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BA2"/>
    <w:rsid w:val="002A0269"/>
    <w:rsid w:val="00433406"/>
    <w:rsid w:val="00452BA2"/>
    <w:rsid w:val="005715BB"/>
    <w:rsid w:val="007B7223"/>
    <w:rsid w:val="007E06FC"/>
    <w:rsid w:val="00850E7E"/>
    <w:rsid w:val="00BC5C0E"/>
    <w:rsid w:val="00C058CB"/>
    <w:rsid w:val="00CD5792"/>
    <w:rsid w:val="00DD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BBC16-F17D-41D7-9A52-667B4225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6D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6D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inqyif">
    <w:name w:val="inqyif"/>
    <w:basedOn w:val="Zadanifontodlomka"/>
    <w:rsid w:val="00850E7E"/>
  </w:style>
  <w:style w:type="character" w:styleId="Naglaeno">
    <w:name w:val="Strong"/>
    <w:basedOn w:val="Zadanifontodlomka"/>
    <w:uiPriority w:val="22"/>
    <w:qFormat/>
    <w:rsid w:val="00850E7E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850E7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05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5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32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77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618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2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9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57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HR/TXT/?uri=CELEX%3A32011R11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-lex.europa.eu/legal-content/HR/TXT/?uri=CELEX%3A32011R1169" TargetMode="External"/><Relationship Id="rId5" Type="http://schemas.openxmlformats.org/officeDocument/2006/relationships/hyperlink" Target="https://eur-lex.europa.eu/legal-content/HR/TXT/?uri=CELEX%3A32011R116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6</cp:revision>
  <cp:lastPrinted>2026-09-24T08:37:00Z</cp:lastPrinted>
  <dcterms:created xsi:type="dcterms:W3CDTF">2026-09-24T06:20:00Z</dcterms:created>
  <dcterms:modified xsi:type="dcterms:W3CDTF">2026-09-24T08:38:00Z</dcterms:modified>
</cp:coreProperties>
</file>