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F41" w:rsidRDefault="00CB6B6A" w:rsidP="00CB6B6A">
      <w:pPr>
        <w:shd w:val="clear" w:color="auto" w:fill="FFFFFF"/>
        <w:spacing w:after="480" w:line="240" w:lineRule="auto"/>
        <w:rPr>
          <w:rFonts w:eastAsia="Times New Roman" w:cstheme="minorHAnsi"/>
          <w:b/>
          <w:bCs/>
          <w:color w:val="385623" w:themeColor="accent6" w:themeShade="80"/>
          <w:sz w:val="24"/>
          <w:szCs w:val="24"/>
          <w:lang w:eastAsia="hr-HR"/>
        </w:rPr>
      </w:pPr>
      <w:r w:rsidRPr="00850E7E">
        <w:rPr>
          <w:rFonts w:eastAsia="Times New Roman" w:cstheme="minorHAnsi"/>
          <w:b/>
          <w:bCs/>
          <w:color w:val="385623" w:themeColor="accent6" w:themeShade="80"/>
          <w:sz w:val="24"/>
          <w:szCs w:val="24"/>
          <w:lang w:eastAsia="hr-HR"/>
        </w:rPr>
        <w:t>TVARI ILI PROIZVODI KOJ</w:t>
      </w:r>
      <w:bookmarkStart w:id="0" w:name="_GoBack"/>
      <w:bookmarkEnd w:id="0"/>
      <w:r w:rsidRPr="00850E7E">
        <w:rPr>
          <w:rFonts w:eastAsia="Times New Roman" w:cstheme="minorHAnsi"/>
          <w:b/>
          <w:bCs/>
          <w:color w:val="385623" w:themeColor="accent6" w:themeShade="80"/>
          <w:sz w:val="24"/>
          <w:szCs w:val="24"/>
          <w:lang w:eastAsia="hr-HR"/>
        </w:rPr>
        <w:t>I UZROKUJU ALERGIJE ILI NETOLERANCIJE</w:t>
      </w:r>
    </w:p>
    <w:p w:rsidR="00CB6B6A" w:rsidRPr="00011F41" w:rsidRDefault="00CB6B6A" w:rsidP="00CB6B6A">
      <w:pPr>
        <w:shd w:val="clear" w:color="auto" w:fill="FFFFFF"/>
        <w:spacing w:after="480" w:line="240" w:lineRule="auto"/>
        <w:rPr>
          <w:rFonts w:eastAsia="Times New Roman" w:cstheme="minorHAnsi"/>
          <w:b/>
          <w:bCs/>
          <w:color w:val="385623" w:themeColor="accent6" w:themeShade="80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color w:val="385623" w:themeColor="accent6" w:themeShade="80"/>
          <w:sz w:val="24"/>
          <w:szCs w:val="24"/>
          <w:lang w:eastAsia="hr-HR"/>
        </w:rPr>
        <w:t>Alergeni se u jelovnik upisuju po  broju navedenom u tablice dolje ( crvenom bojom označen broj 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"/>
        <w:gridCol w:w="10268"/>
      </w:tblGrid>
      <w:tr w:rsidR="00CB6B6A" w:rsidRPr="00011F41" w:rsidTr="00CB6B6A">
        <w:tc>
          <w:tcPr>
            <w:tcW w:w="0" w:type="auto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0" w:type="auto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Žitarice koje sadrže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gluten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, tj. pšenica, raž, ječam, zob, pir,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kamut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ili njihovi križanci, te proizvodi od tih žitarica, osim: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9809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glukoznih sirupa na bazi pšenice, uključujući dekstrozu</w:t>
                  </w:r>
                  <w:hyperlink r:id="rId4" w:anchor="ntr1-L_2011304HR.01004301-E0001" w:history="1"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 (</w:t>
                    </w:r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vertAlign w:val="superscript"/>
                        <w:lang w:eastAsia="hr-HR"/>
                      </w:rPr>
                      <w:t>1</w:t>
                    </w:r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)</w:t>
                    </w:r>
                  </w:hyperlink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3"/>
              <w:gridCol w:w="9820"/>
            </w:tblGrid>
            <w:tr w:rsidR="00CB6B6A" w:rsidRPr="00011F41" w:rsidTr="005E18D1">
              <w:tc>
                <w:tcPr>
                  <w:tcW w:w="216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(b)</w:t>
                  </w:r>
                </w:p>
              </w:tc>
              <w:tc>
                <w:tcPr>
                  <w:tcW w:w="4784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maltodekstrina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na bazi pšenice</w:t>
                  </w:r>
                  <w:hyperlink r:id="rId5" w:anchor="ntr1-L_2011304HR.01004301-E0001" w:history="1"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 (</w:t>
                    </w:r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vertAlign w:val="superscript"/>
                        <w:lang w:eastAsia="hr-HR"/>
                      </w:rPr>
                      <w:t>1</w:t>
                    </w:r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)</w:t>
                    </w:r>
                  </w:hyperlink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3"/>
              <w:gridCol w:w="9820"/>
            </w:tblGrid>
            <w:tr w:rsidR="00CB6B6A" w:rsidRPr="00011F41" w:rsidTr="005E18D1">
              <w:tc>
                <w:tcPr>
                  <w:tcW w:w="216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(c)</w:t>
                  </w:r>
                </w:p>
              </w:tc>
              <w:tc>
                <w:tcPr>
                  <w:tcW w:w="4784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glukoznih sirupa na bazi ječma;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3"/>
              <w:gridCol w:w="9820"/>
            </w:tblGrid>
            <w:tr w:rsidR="00CB6B6A" w:rsidRPr="00011F41" w:rsidTr="005E18D1">
              <w:tc>
                <w:tcPr>
                  <w:tcW w:w="216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(d)</w:t>
                  </w:r>
                </w:p>
              </w:tc>
              <w:tc>
                <w:tcPr>
                  <w:tcW w:w="4784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žitarica koje se upotrebljavaju za proizvodnju alkoholnih destilata, uključujući etilni alkohol poljoprivrednog podrijetla;</w:t>
                  </w:r>
                </w:p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hr-HR"/>
                    </w:rPr>
                    <w:t>BROJ : 1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"/>
        <w:gridCol w:w="10222"/>
      </w:tblGrid>
      <w:tr w:rsidR="00CB6B6A" w:rsidRPr="00011F41" w:rsidTr="00CB6B6A">
        <w:tc>
          <w:tcPr>
            <w:tcW w:w="112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4888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Rakovi i proizvodi od rakova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2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"/>
        <w:gridCol w:w="10222"/>
      </w:tblGrid>
      <w:tr w:rsidR="00CB6B6A" w:rsidRPr="00011F41" w:rsidTr="00CB6B6A">
        <w:tc>
          <w:tcPr>
            <w:tcW w:w="112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4888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Jaja i proizvodi od jaja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3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10128"/>
      </w:tblGrid>
      <w:tr w:rsidR="00CB6B6A" w:rsidRPr="00011F41" w:rsidTr="00CB6B6A">
        <w:tc>
          <w:tcPr>
            <w:tcW w:w="157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4843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Riba i riblji proizvodi, osim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2"/>
              <w:gridCol w:w="9721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riblje želatine koja se koristi kao nosač za vitamine i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karotenoide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8"/>
              <w:gridCol w:w="9845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(b)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011F4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riblje želatine ili ribljeg mjehura koji se upotrebljavaju kao sredstvo za bistrenje piva i vina;</w:t>
                  </w: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</w:t>
                  </w:r>
                  <w:r w:rsidR="00011F41"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</w:t>
                  </w:r>
                  <w:r w:rsidRPr="00011F41"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hr-HR"/>
                    </w:rPr>
                    <w:t>BROJ: 4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"/>
        <w:gridCol w:w="10222"/>
      </w:tblGrid>
      <w:tr w:rsidR="00CB6B6A" w:rsidRPr="00011F41" w:rsidTr="00CB6B6A">
        <w:tc>
          <w:tcPr>
            <w:tcW w:w="112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4888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Kikiriki i proizvodi od kikirikija;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5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10128"/>
      </w:tblGrid>
      <w:tr w:rsidR="00CB6B6A" w:rsidRPr="00011F41" w:rsidTr="00CB6B6A">
        <w:tc>
          <w:tcPr>
            <w:tcW w:w="157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4843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Zrna soje i proizvodi od soje, osim: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6"/>
              <w:gridCol w:w="9527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potpuno rafiniranog sojinog ulja i masti</w:t>
                  </w:r>
                  <w:hyperlink r:id="rId6" w:anchor="ntr1-L_2011304HR.01004301-E0001" w:history="1"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 (</w:t>
                    </w:r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vertAlign w:val="superscript"/>
                        <w:lang w:eastAsia="hr-HR"/>
                      </w:rPr>
                      <w:t>1</w:t>
                    </w:r>
                    <w:r w:rsidRPr="00011F41">
                      <w:rPr>
                        <w:rFonts w:eastAsia="Times New Roman" w:cstheme="minorHAnsi"/>
                        <w:color w:val="385623" w:themeColor="accent6" w:themeShade="80"/>
                        <w:sz w:val="24"/>
                        <w:szCs w:val="24"/>
                        <w:lang w:eastAsia="hr-HR"/>
                      </w:rPr>
                      <w:t>)</w:t>
                    </w:r>
                  </w:hyperlink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"/>
              <w:gridCol w:w="9851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(b)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prirodnih miješanih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tokoferola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(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E306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), prirodnog D-alfa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tokoferola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, prirodnog D-alfa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acetata i prirodnog D-alfa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tokoferol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sukcinata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od soje;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6"/>
              <w:gridCol w:w="9637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(c)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biljnih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fitosterola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i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fitosterol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estera od sojinog ulja;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0"/>
              <w:gridCol w:w="9773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(d)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biljnog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stanol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estera proizvedenog od biljnih </w:t>
                  </w: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sterola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 xml:space="preserve"> dobivenih od sojinog ulja;</w:t>
                  </w:r>
                </w:p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hr-HR"/>
                    </w:rPr>
                    <w:t>BROJ: 6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10128"/>
      </w:tblGrid>
      <w:tr w:rsidR="00CB6B6A" w:rsidRPr="00011F41" w:rsidTr="00CB6B6A">
        <w:tc>
          <w:tcPr>
            <w:tcW w:w="157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4843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Mlijeko i mliječni proizvodi (uključujući laktozu), osim: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9862"/>
            </w:tblGrid>
            <w:tr w:rsidR="00CB6B6A" w:rsidRPr="00011F41" w:rsidTr="005E18D1"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(a)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sirutke koja se upotrebljava za proizvodnju alkoholnih destilata, uključujući etilni alkohol poljoprivrednog podrijetla;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vanish/>
                <w:color w:val="385623" w:themeColor="accent6" w:themeShade="80"/>
                <w:sz w:val="24"/>
                <w:szCs w:val="24"/>
                <w:lang w:eastAsia="hr-HR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"/>
              <w:gridCol w:w="9851"/>
            </w:tblGrid>
            <w:tr w:rsidR="00CB6B6A" w:rsidRPr="00011F41" w:rsidTr="005E18D1">
              <w:tc>
                <w:tcPr>
                  <w:tcW w:w="126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(b)</w:t>
                  </w:r>
                </w:p>
              </w:tc>
              <w:tc>
                <w:tcPr>
                  <w:tcW w:w="4874" w:type="pct"/>
                  <w:shd w:val="clear" w:color="auto" w:fill="auto"/>
                  <w:hideMark/>
                </w:tcPr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proofErr w:type="spellStart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laktitola</w:t>
                  </w:r>
                  <w:proofErr w:type="spellEnd"/>
                  <w:r w:rsidRPr="00011F41"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  <w:t>;</w:t>
                  </w:r>
                </w:p>
                <w:p w:rsidR="00CB6B6A" w:rsidRPr="00011F41" w:rsidRDefault="00CB6B6A" w:rsidP="005E18D1">
                  <w:pPr>
                    <w:spacing w:before="120" w:after="0" w:line="312" w:lineRule="atLeast"/>
                    <w:jc w:val="both"/>
                    <w:rPr>
                      <w:rFonts w:eastAsia="Times New Roman" w:cstheme="minorHAnsi"/>
                      <w:color w:val="385623" w:themeColor="accent6" w:themeShade="80"/>
                      <w:sz w:val="24"/>
                      <w:szCs w:val="24"/>
                      <w:lang w:eastAsia="hr-HR"/>
                    </w:rPr>
                  </w:pPr>
                  <w:r w:rsidRPr="00011F41">
                    <w:rPr>
                      <w:rFonts w:eastAsia="Times New Roman" w:cstheme="minorHAnsi"/>
                      <w:color w:val="FF0000"/>
                      <w:sz w:val="24"/>
                      <w:szCs w:val="24"/>
                      <w:lang w:eastAsia="hr-HR"/>
                    </w:rPr>
                    <w:t>BROJ: 7</w:t>
                  </w:r>
                </w:p>
              </w:tc>
            </w:tr>
          </w:tbl>
          <w:p w:rsidR="00CB6B6A" w:rsidRPr="00011F41" w:rsidRDefault="00CB6B6A" w:rsidP="005E18D1">
            <w:pPr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10128"/>
      </w:tblGrid>
      <w:tr w:rsidR="00CB6B6A" w:rsidRPr="00011F41" w:rsidTr="00CB6B6A">
        <w:tc>
          <w:tcPr>
            <w:tcW w:w="157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4843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Orašasto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voće, tj. bademi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Amygdalus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communis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L.), lješnjaci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Corylus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avellana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orasi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Juglans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regia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indijski oraščići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Anacardium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occidentale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),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pekan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orasi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Carya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illinoinensis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(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Wangenh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.) K.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Koch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brazilski orasi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Bertholletia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excelsa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), pistacije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Pistacia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vera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),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makadamije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ili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kvinslandski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orasi (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Macadamia</w:t>
            </w:r>
            <w:proofErr w:type="spellEnd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011F41">
              <w:rPr>
                <w:rFonts w:eastAsia="Times New Roman" w:cstheme="minorHAnsi"/>
                <w:b/>
                <w:i/>
                <w:iCs/>
                <w:color w:val="385623" w:themeColor="accent6" w:themeShade="80"/>
                <w:sz w:val="24"/>
                <w:szCs w:val="24"/>
                <w:lang w:eastAsia="hr-HR"/>
              </w:rPr>
              <w:t>ternifolia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) te njihovi proizvodi, osim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orašastog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voća koje se upotrebljava za proizvodnju alkoholnih destilata, uključujući etilni alkohol poljoprivrednog podrijetla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8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10128"/>
      </w:tblGrid>
      <w:tr w:rsidR="00CB6B6A" w:rsidRPr="00011F41" w:rsidTr="00CB6B6A">
        <w:tc>
          <w:tcPr>
            <w:tcW w:w="157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4843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Celer i njegovi proizvodi;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9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67"/>
      </w:tblGrid>
      <w:tr w:rsidR="00CB6B6A" w:rsidRPr="00011F41" w:rsidTr="00CB6B6A">
        <w:tc>
          <w:tcPr>
            <w:tcW w:w="186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4814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Gorušica i proizvodi od gorušice;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10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67"/>
      </w:tblGrid>
      <w:tr w:rsidR="00CB6B6A" w:rsidRPr="00011F41" w:rsidTr="00CB6B6A">
        <w:tc>
          <w:tcPr>
            <w:tcW w:w="186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lastRenderedPageBreak/>
              <w:t>11.</w:t>
            </w:r>
          </w:p>
        </w:tc>
        <w:tc>
          <w:tcPr>
            <w:tcW w:w="4814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Sjeme sezama i proizvodi od sjemena sezama;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11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10147"/>
      </w:tblGrid>
      <w:tr w:rsidR="00CB6B6A" w:rsidRPr="00011F41" w:rsidTr="00CB6B6A">
        <w:tc>
          <w:tcPr>
            <w:tcW w:w="0" w:type="auto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12.</w:t>
            </w:r>
          </w:p>
        </w:tc>
        <w:tc>
          <w:tcPr>
            <w:tcW w:w="0" w:type="auto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Sumporni dioksid i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sulfiti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pri koncentracijama većim od 10 mg/kg ili 10 mg/L računati kao ukupni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SO</w:t>
            </w: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vertAlign w:val="subscript"/>
                <w:lang w:eastAsia="hr-HR"/>
              </w:rPr>
              <w:t>2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, koji su u proizvodima pripremljenim za konzumaciju ili </w:t>
            </w:r>
            <w:proofErr w:type="spellStart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rekonstituiranim</w:t>
            </w:r>
            <w:proofErr w:type="spellEnd"/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 xml:space="preserve"> u skladu s uputama proizvođača;</w:t>
            </w:r>
          </w:p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12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67"/>
      </w:tblGrid>
      <w:tr w:rsidR="00CB6B6A" w:rsidRPr="00011F41" w:rsidTr="00CB6B6A">
        <w:tc>
          <w:tcPr>
            <w:tcW w:w="186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13.</w:t>
            </w:r>
          </w:p>
        </w:tc>
        <w:tc>
          <w:tcPr>
            <w:tcW w:w="4814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Lupina i proizvodi od lupine;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13</w:t>
            </w:r>
          </w:p>
        </w:tc>
      </w:tr>
    </w:tbl>
    <w:p w:rsidR="00CB6B6A" w:rsidRPr="00011F41" w:rsidRDefault="00CB6B6A" w:rsidP="00CB6B6A">
      <w:pPr>
        <w:spacing w:after="0" w:line="240" w:lineRule="auto"/>
        <w:rPr>
          <w:rFonts w:eastAsia="Times New Roman" w:cstheme="minorHAnsi"/>
          <w:vanish/>
          <w:color w:val="385623" w:themeColor="accent6" w:themeShade="80"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067"/>
      </w:tblGrid>
      <w:tr w:rsidR="00CB6B6A" w:rsidRPr="00011F41" w:rsidTr="00CB6B6A">
        <w:tc>
          <w:tcPr>
            <w:tcW w:w="186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>14.</w:t>
            </w:r>
          </w:p>
        </w:tc>
        <w:tc>
          <w:tcPr>
            <w:tcW w:w="4814" w:type="pct"/>
            <w:shd w:val="clear" w:color="auto" w:fill="FFFFFF"/>
            <w:hideMark/>
          </w:tcPr>
          <w:p w:rsidR="00CB6B6A" w:rsidRPr="00011F41" w:rsidRDefault="00CB6B6A" w:rsidP="005E18D1">
            <w:pPr>
              <w:spacing w:before="120" w:after="0" w:line="312" w:lineRule="atLeast"/>
              <w:jc w:val="both"/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</w:pPr>
            <w:r w:rsidRPr="00011F41">
              <w:rPr>
                <w:rFonts w:eastAsia="Times New Roman" w:cstheme="minorHAnsi"/>
                <w:b/>
                <w:color w:val="385623" w:themeColor="accent6" w:themeShade="80"/>
                <w:sz w:val="24"/>
                <w:szCs w:val="24"/>
                <w:lang w:eastAsia="hr-HR"/>
              </w:rPr>
              <w:t>Mekušci i proizvodi od mekušaca.</w:t>
            </w:r>
            <w:r w:rsidRPr="00011F41">
              <w:rPr>
                <w:rFonts w:eastAsia="Times New Roman" w:cstheme="minorHAnsi"/>
                <w:color w:val="385623" w:themeColor="accent6" w:themeShade="80"/>
                <w:sz w:val="24"/>
                <w:szCs w:val="24"/>
                <w:lang w:eastAsia="hr-HR"/>
              </w:rPr>
              <w:t xml:space="preserve"> </w:t>
            </w:r>
            <w:r w:rsidRPr="00011F41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BROJ: 14</w:t>
            </w:r>
          </w:p>
        </w:tc>
      </w:tr>
    </w:tbl>
    <w:p w:rsidR="00E254FB" w:rsidRPr="00011F41" w:rsidRDefault="00E254FB">
      <w:pPr>
        <w:rPr>
          <w:sz w:val="24"/>
          <w:szCs w:val="24"/>
        </w:rPr>
      </w:pPr>
    </w:p>
    <w:sectPr w:rsidR="00E254FB" w:rsidRPr="00011F41" w:rsidSect="00011F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55"/>
    <w:rsid w:val="00011F41"/>
    <w:rsid w:val="00692955"/>
    <w:rsid w:val="00961991"/>
    <w:rsid w:val="00CB6B6A"/>
    <w:rsid w:val="00E2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4A838-7FA9-4615-BBFB-4397C52F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B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11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1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HR/TXT/?uri=CELEX%3A32011R1169" TargetMode="External"/><Relationship Id="rId5" Type="http://schemas.openxmlformats.org/officeDocument/2006/relationships/hyperlink" Target="https://eur-lex.europa.eu/legal-content/HR/TXT/?uri=CELEX%3A32011R1169" TargetMode="External"/><Relationship Id="rId4" Type="http://schemas.openxmlformats.org/officeDocument/2006/relationships/hyperlink" Target="https://eur-lex.europa.eu/legal-content/HR/TXT/?uri=CELEX%3A32011R1169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2</cp:revision>
  <cp:lastPrinted>2026-09-24T09:48:00Z</cp:lastPrinted>
  <dcterms:created xsi:type="dcterms:W3CDTF">2026-09-24T09:36:00Z</dcterms:created>
  <dcterms:modified xsi:type="dcterms:W3CDTF">2026-09-24T10:00:00Z</dcterms:modified>
</cp:coreProperties>
</file>