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Temeljem članka 35. Zakon o ograničavanju uporabe duhanskih i srodnih proizvoda (»Narodne novine», br. 45/17., 114/18.) te Statuta DV Osmjeh, 3. sjednici održanoj 28.3.</w:t>
      </w:r>
      <w:r>
        <w:rPr>
          <w:rFonts w:eastAsia="Times New Roman" w:cstheme="minorHAnsi"/>
          <w:color w:val="000000"/>
          <w:sz w:val="24"/>
          <w:lang w:eastAsia="hr-HR"/>
        </w:rPr>
        <w:t>2023. godine Upravno vijeće na prijedlog ravnateljice donosi:</w:t>
      </w: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27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right="15"/>
        <w:jc w:val="center"/>
        <w:rPr>
          <w:rFonts w:eastAsia="Times New Roman" w:cstheme="minorHAnsi"/>
          <w:b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PRAVILNIK O PROMICANJU </w:t>
      </w:r>
    </w:p>
    <w:p w:rsidR="00985C03" w:rsidRPr="00985C03" w:rsidRDefault="00985C03" w:rsidP="00985C03">
      <w:pPr>
        <w:spacing w:after="0" w:line="259" w:lineRule="auto"/>
        <w:ind w:right="15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SPOZNAJE O ŠTETNOSTI DUHANSKIH PROIZVODA ZA ZDRAVLJE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5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keepNext/>
        <w:keepLines/>
        <w:spacing w:after="0" w:line="259" w:lineRule="auto"/>
        <w:ind w:left="-5" w:hanging="10"/>
        <w:outlineLvl w:val="0"/>
        <w:rPr>
          <w:rFonts w:eastAsia="Times New Roman" w:cstheme="minorHAnsi"/>
          <w:b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OPĆE ODREDBE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1. </w:t>
      </w:r>
    </w:p>
    <w:p w:rsidR="00985C03" w:rsidRPr="00985C03" w:rsidRDefault="00985C03" w:rsidP="00985C03">
      <w:pPr>
        <w:spacing w:after="22" w:line="259" w:lineRule="auto"/>
        <w:ind w:left="708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Ovim se Pravilnikom utvrđuju mjere za ograničavanje uporabe duhanskih proizvoda u Dječjem vrtiću Osmjeh (u daljnjem tekstu: Vrtić), promiču spoznaje o štetnosti uporabe duhanskih proizvoda te utvrđuju preventivne mjere protiv pušenja, a sve s ciljem zaštite zdravlja.  </w:t>
      </w:r>
    </w:p>
    <w:p w:rsidR="00985C03" w:rsidRPr="00985C03" w:rsidRDefault="00985C03" w:rsidP="00985C03">
      <w:pPr>
        <w:spacing w:after="2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2. </w:t>
      </w:r>
    </w:p>
    <w:p w:rsidR="00985C03" w:rsidRPr="00985C03" w:rsidRDefault="00985C03" w:rsidP="00985C03">
      <w:pPr>
        <w:spacing w:after="15" w:line="259" w:lineRule="auto"/>
        <w:ind w:left="708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Pod pojmom duhanski proizvodi smatraju se proizvodi koji sadrže duhan (rezani duhan, cigarete, cigare, duhan za lulu, duhan za žvakanje, šmrkanje), električne cigarete s nikotinskim punjenjem ili bez nikotinskog punjenja, vodene lule. </w:t>
      </w:r>
    </w:p>
    <w:p w:rsidR="00985C03" w:rsidRPr="00985C03" w:rsidRDefault="00985C03" w:rsidP="00985C03">
      <w:pPr>
        <w:spacing w:after="2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3. </w:t>
      </w:r>
    </w:p>
    <w:p w:rsidR="00985C03" w:rsidRPr="00985C03" w:rsidRDefault="00985C03" w:rsidP="00985C03">
      <w:pPr>
        <w:spacing w:after="0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8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Pod pojmom pušenja duhanskih proizvoda podrazumijeva se uporaba duhanskih proizvoda bez obzira je li dim nastao izgaranjem duhana, udisanjem ili ne, a čija je posljedica dokazano oštećenje zdravlja pušača i svih nepušača koji su izloženi duhanskom dimu.  </w:t>
      </w:r>
    </w:p>
    <w:p w:rsidR="00985C03" w:rsidRPr="00985C03" w:rsidRDefault="00985C03" w:rsidP="00985C03">
      <w:pPr>
        <w:spacing w:after="2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4. </w:t>
      </w:r>
    </w:p>
    <w:p w:rsidR="00985C03" w:rsidRPr="00985C03" w:rsidRDefault="00985C03" w:rsidP="00985C03">
      <w:pPr>
        <w:spacing w:after="15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Znanstveno su dokazane pojave različitih bolesti i oštećenja zdravlja kao posljedica pušenja, koje štetno djeluje na zdravlje, pogoduje razvoju niza bolesti te skraćuje život pušača, ali i štetnog utjecaja na nepušače koji borave u zatvorenom prostoru u kojem se puši. 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7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keepNext/>
        <w:keepLines/>
        <w:spacing w:after="0" w:line="259" w:lineRule="auto"/>
        <w:ind w:left="-5" w:hanging="10"/>
        <w:outlineLvl w:val="0"/>
        <w:rPr>
          <w:rFonts w:eastAsia="Times New Roman" w:cstheme="minorHAnsi"/>
          <w:b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MJERE ZA OGRANIČAVANJE UPORABE DUHANSKIH PROIZVODA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5. </w:t>
      </w:r>
    </w:p>
    <w:p w:rsidR="00985C03" w:rsidRPr="00985C03" w:rsidRDefault="00985C03" w:rsidP="00985C03">
      <w:pPr>
        <w:spacing w:after="21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Zabranjeno je pušenje u svim zatvorenim prostorima Vrtića.</w:t>
      </w:r>
    </w:p>
    <w:p w:rsidR="00985C03" w:rsidRPr="00985C03" w:rsidRDefault="00985C03" w:rsidP="00985C03">
      <w:pPr>
        <w:spacing w:after="2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6. </w:t>
      </w:r>
    </w:p>
    <w:p w:rsidR="00985C03" w:rsidRPr="00985C03" w:rsidRDefault="00985C03" w:rsidP="00985C03">
      <w:pPr>
        <w:spacing w:after="0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lastRenderedPageBreak/>
        <w:t xml:space="preserve">Zabranjeno je pušenje i na svim otvorenim prostorima Vrtića, koji su funkcionalni dio Vrtića, kao što je vrtićko dvorište, kao i na prostoru koji je udaljen manje od 20 metara od ulaza u Vrtić.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0" w:line="259" w:lineRule="auto"/>
        <w:ind w:left="1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7. </w:t>
      </w:r>
    </w:p>
    <w:p w:rsidR="00985C03" w:rsidRPr="00985C03" w:rsidRDefault="00985C03" w:rsidP="00985C03">
      <w:pPr>
        <w:spacing w:after="5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Pod pojmom zatvorena prostorije Vrtića smatraju se sve prostorije u kojima borave djeca, hodnici, sanitarni prostori, kancelarije, cjelokupni prostor Vrtića, kuhinja i svi ostali prostori koji se nalaze unutar zidova cjelokupne vrtićke zgrade, kao i svi prostori vrtića koji imaju krov ili su zatvoreni bilo kojim svojim dijelom. 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8. </w:t>
      </w:r>
    </w:p>
    <w:p w:rsidR="00985C03" w:rsidRPr="00985C03" w:rsidRDefault="00985C03" w:rsidP="00985C03">
      <w:pPr>
        <w:spacing w:after="0" w:line="259" w:lineRule="auto"/>
        <w:ind w:left="708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8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Oznake o zabrani pušenje trebaju biti istaknute na vidnim mjestima u Vrtiću u skladu sa člancima 5., 6. i 7. ovog Pravilnika.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6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keepNext/>
        <w:keepLines/>
        <w:spacing w:after="0" w:line="259" w:lineRule="auto"/>
        <w:ind w:left="-5" w:hanging="10"/>
        <w:outlineLvl w:val="0"/>
        <w:rPr>
          <w:rFonts w:eastAsia="Times New Roman" w:cstheme="minorHAnsi"/>
          <w:b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PREVENTIVNE MJERE PROTIV PUŠENJA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Članak 9.</w:t>
      </w: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Pod preventivnim mjerama protiv pušenja podrazumijevaju se sustavne i kontinuirane aktivnosti vezane uz promicanje spoznaje o štetnim posljedicama pušenja radi poboljšanja kvalitete života i očuvanja zdravlja. 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10.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Vrtić je kao ustanova koja obavlja djelatnost odgoja i obrazovanja obvezna promicati spoznaje o štetnosti uporabe duhanskih proizvoda za zdravlje u svim segmentima svoga rada s djecom i roditeljima.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11. </w:t>
      </w:r>
    </w:p>
    <w:p w:rsidR="00985C03" w:rsidRPr="00985C03" w:rsidRDefault="00985C03" w:rsidP="00985C03">
      <w:pPr>
        <w:spacing w:after="17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Vrtić će promicanje spoznaja o štetnosti duhanskih proizvoda obavljati prema programu promicanja spoznaja o štetnosti uporabe duhanskih proizvoda za zdravlje, koji donosi ministar znanosti i obrazovanja uz suglasnost ministra nadležnog za zdravstvo.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12.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Vrtić će Godišnjim planom i programom utvrditi aktivnosti koje će biti u funkciji realizacije programa iz Članka 11. ovog Pravilnika.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5" w:line="250" w:lineRule="auto"/>
        <w:ind w:left="-15" w:right="1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Članak 13.</w:t>
      </w:r>
    </w:p>
    <w:p w:rsidR="00985C03" w:rsidRPr="00985C03" w:rsidRDefault="00985C03" w:rsidP="00985C03">
      <w:pPr>
        <w:spacing w:after="16" w:line="259" w:lineRule="auto"/>
        <w:jc w:val="center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lastRenderedPageBreak/>
        <w:t xml:space="preserve">Ravnatelj vrtića imenuje Povjerenstvo za borbu protiv pušenja u čijem su sastavu odgajatelji i tehničko osoblje, a sve s ciljem promicanja spoznaje o štetnosti i posljedicama uporabe duhanskih proizvoda.  </w:t>
      </w:r>
    </w:p>
    <w:p w:rsidR="00985C03" w:rsidRPr="00985C03" w:rsidRDefault="00985C03" w:rsidP="00985C03">
      <w:pPr>
        <w:spacing w:after="21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14. </w:t>
      </w:r>
    </w:p>
    <w:p w:rsidR="00985C03" w:rsidRPr="00985C03" w:rsidRDefault="00985C03" w:rsidP="00985C03">
      <w:pPr>
        <w:spacing w:after="0" w:line="259" w:lineRule="auto"/>
        <w:ind w:left="708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26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Odredbi ovog Pravilnika o apsolutnoj zabrani pušenja u unutarnjem i vanjskom prostoru Vrtića koji je funkcionalni dio Vrtića, obvezni su se pridržavati svi djelatnici, roditelji kao i treće osobe u funkciji posjetitelja Vrtića.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26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keepNext/>
        <w:keepLines/>
        <w:spacing w:after="0" w:line="259" w:lineRule="auto"/>
        <w:ind w:left="-5" w:hanging="10"/>
        <w:outlineLvl w:val="0"/>
        <w:rPr>
          <w:rFonts w:eastAsia="Times New Roman" w:cstheme="minorHAnsi"/>
          <w:b/>
          <w:color w:val="000000"/>
          <w:sz w:val="24"/>
          <w:lang w:eastAsia="hr-HR"/>
        </w:rPr>
      </w:pPr>
      <w:r w:rsidRPr="00985C03">
        <w:rPr>
          <w:rFonts w:eastAsia="Times New Roman" w:cstheme="minorHAnsi"/>
          <w:b/>
          <w:color w:val="000000"/>
          <w:sz w:val="24"/>
          <w:lang w:eastAsia="hr-HR"/>
        </w:rPr>
        <w:t xml:space="preserve">PRIJELAZNE I ZAVRŠNE ODREDBE </w:t>
      </w:r>
    </w:p>
    <w:p w:rsidR="00985C03" w:rsidRPr="00985C03" w:rsidRDefault="00985C03" w:rsidP="00985C03">
      <w:pPr>
        <w:spacing w:after="21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left="11" w:right="1" w:hanging="10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Članak 15. </w:t>
      </w:r>
    </w:p>
    <w:p w:rsidR="00985C03" w:rsidRPr="00985C03" w:rsidRDefault="00985C03" w:rsidP="00985C03">
      <w:pPr>
        <w:spacing w:after="0" w:line="259" w:lineRule="auto"/>
        <w:ind w:left="57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ind w:right="5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Ovaj Pravilnik stupa na snagu dan od dana objave na oglasnim pločama i mrežnim stranicama Vrtića.</w:t>
      </w:r>
    </w:p>
    <w:p w:rsidR="00985C03" w:rsidRPr="00985C03" w:rsidRDefault="00985C03" w:rsidP="00985C03">
      <w:pPr>
        <w:spacing w:after="0" w:line="259" w:lineRule="auto"/>
        <w:ind w:right="5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  </w:t>
      </w:r>
    </w:p>
    <w:p w:rsidR="00985C03" w:rsidRPr="00985C03" w:rsidRDefault="00985C03" w:rsidP="00985C03">
      <w:pPr>
        <w:spacing w:after="0" w:line="259" w:lineRule="auto"/>
        <w:ind w:right="5"/>
        <w:jc w:val="center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Članak 16.</w:t>
      </w:r>
    </w:p>
    <w:p w:rsidR="00985C03" w:rsidRPr="00985C03" w:rsidRDefault="00985C03" w:rsidP="00985C03">
      <w:pPr>
        <w:spacing w:after="0" w:line="259" w:lineRule="auto"/>
        <w:ind w:right="5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>Stupanjem na snagu ovog Pravilnika prestaje važiti Pravilnik o promicanju štetnosti uporabe duhanskih proizvoda za zdravlje, koji je Upravno vijeće DV Osmjeh donijelo 25.11.2010. godine.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bookmarkStart w:id="0" w:name="_GoBack"/>
      <w:r w:rsidRPr="00985C03">
        <w:rPr>
          <w:rFonts w:eastAsia="Times New Roman" w:cstheme="minorHAnsi"/>
          <w:color w:val="000000"/>
          <w:sz w:val="24"/>
          <w:lang w:eastAsia="hr-HR"/>
        </w:rPr>
        <w:t>KLASA: 601-03/23-1/</w:t>
      </w:r>
      <w:r w:rsidR="00924732">
        <w:rPr>
          <w:rFonts w:eastAsia="Times New Roman" w:cstheme="minorHAnsi"/>
          <w:color w:val="000000"/>
          <w:sz w:val="24"/>
          <w:lang w:eastAsia="hr-HR"/>
        </w:rPr>
        <w:t>2</w:t>
      </w:r>
    </w:p>
    <w:p w:rsid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proofErr w:type="spellStart"/>
      <w:r w:rsidRPr="00985C03">
        <w:rPr>
          <w:rFonts w:eastAsia="Times New Roman" w:cstheme="minorHAnsi"/>
          <w:color w:val="000000"/>
          <w:sz w:val="24"/>
          <w:lang w:eastAsia="hr-HR"/>
        </w:rPr>
        <w:t>URBROJ</w:t>
      </w:r>
      <w:proofErr w:type="spellEnd"/>
      <w:r w:rsidRPr="00985C03">
        <w:rPr>
          <w:rFonts w:eastAsia="Times New Roman" w:cstheme="minorHAnsi"/>
          <w:color w:val="000000"/>
          <w:sz w:val="24"/>
          <w:lang w:eastAsia="hr-HR"/>
        </w:rPr>
        <w:t>: 2198-9-5-23-</w:t>
      </w:r>
      <w:r w:rsidR="00924732">
        <w:rPr>
          <w:rFonts w:eastAsia="Times New Roman" w:cstheme="minorHAnsi"/>
          <w:color w:val="000000"/>
          <w:sz w:val="24"/>
          <w:lang w:eastAsia="hr-HR"/>
        </w:rPr>
        <w:t>2</w:t>
      </w:r>
    </w:p>
    <w:bookmarkEnd w:id="0"/>
    <w:p w:rsidR="00C81C63" w:rsidRDefault="00C81C6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</w:p>
    <w:p w:rsidR="00C81C63" w:rsidRDefault="00C81C63" w:rsidP="00C81C63">
      <w:pPr>
        <w:spacing w:after="5" w:line="250" w:lineRule="auto"/>
        <w:ind w:left="-15" w:right="1"/>
        <w:jc w:val="right"/>
        <w:rPr>
          <w:rFonts w:eastAsia="Times New Roman" w:cstheme="minorHAnsi"/>
          <w:color w:val="000000"/>
          <w:sz w:val="24"/>
          <w:lang w:eastAsia="hr-HR"/>
        </w:rPr>
      </w:pPr>
      <w:r>
        <w:rPr>
          <w:rFonts w:eastAsia="Times New Roman" w:cstheme="minorHAnsi"/>
          <w:color w:val="000000"/>
          <w:sz w:val="24"/>
          <w:lang w:eastAsia="hr-HR"/>
        </w:rPr>
        <w:t>Predsjednica Upravnog vijeća:</w:t>
      </w:r>
    </w:p>
    <w:p w:rsidR="00C81C63" w:rsidRPr="00985C03" w:rsidRDefault="00C81C63" w:rsidP="00C81C63">
      <w:pPr>
        <w:spacing w:after="5" w:line="250" w:lineRule="auto"/>
        <w:ind w:left="-15" w:right="1"/>
        <w:jc w:val="right"/>
        <w:rPr>
          <w:rFonts w:eastAsia="Times New Roman" w:cstheme="minorHAnsi"/>
          <w:color w:val="000000"/>
          <w:sz w:val="24"/>
          <w:lang w:eastAsia="hr-HR"/>
        </w:rPr>
      </w:pPr>
      <w:r>
        <w:rPr>
          <w:rFonts w:eastAsia="Times New Roman" w:cstheme="minorHAnsi"/>
          <w:color w:val="000000"/>
          <w:sz w:val="24"/>
          <w:lang w:eastAsia="hr-HR"/>
        </w:rPr>
        <w:t xml:space="preserve">Anita </w:t>
      </w:r>
      <w:proofErr w:type="spellStart"/>
      <w:r>
        <w:rPr>
          <w:rFonts w:eastAsia="Times New Roman" w:cstheme="minorHAnsi"/>
          <w:color w:val="000000"/>
          <w:sz w:val="24"/>
          <w:lang w:eastAsia="hr-HR"/>
        </w:rPr>
        <w:t>Milovac</w:t>
      </w:r>
      <w:proofErr w:type="spellEnd"/>
    </w:p>
    <w:p w:rsidR="00985C03" w:rsidRPr="00985C03" w:rsidRDefault="00985C03" w:rsidP="00C81C63">
      <w:pPr>
        <w:spacing w:after="0" w:line="259" w:lineRule="auto"/>
        <w:jc w:val="right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C81C63">
      <w:pPr>
        <w:spacing w:after="0" w:line="259" w:lineRule="auto"/>
        <w:jc w:val="right"/>
        <w:rPr>
          <w:rFonts w:eastAsia="Times New Roman" w:cstheme="minorHAnsi"/>
          <w:color w:val="000000"/>
          <w:sz w:val="24"/>
          <w:lang w:eastAsia="hr-HR"/>
        </w:rPr>
      </w:pPr>
    </w:p>
    <w:tbl>
      <w:tblPr>
        <w:tblStyle w:val="TableGrid"/>
        <w:tblW w:w="9248" w:type="dxa"/>
        <w:tblInd w:w="108" w:type="dxa"/>
        <w:tblLook w:val="04A0" w:firstRow="1" w:lastRow="0" w:firstColumn="1" w:lastColumn="0" w:noHBand="0" w:noVBand="1"/>
      </w:tblPr>
      <w:tblGrid>
        <w:gridCol w:w="5671"/>
        <w:gridCol w:w="3577"/>
      </w:tblGrid>
      <w:tr w:rsidR="00985C03" w:rsidRPr="00985C03" w:rsidTr="00D15185">
        <w:trPr>
          <w:trHeight w:val="10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85C03" w:rsidRPr="00985C03" w:rsidRDefault="00985C03" w:rsidP="00C81C63">
            <w:pPr>
              <w:spacing w:line="259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985C03" w:rsidRPr="00985C03" w:rsidRDefault="00985C03" w:rsidP="00C81C63">
            <w:pPr>
              <w:spacing w:line="259" w:lineRule="auto"/>
              <w:rPr>
                <w:rFonts w:eastAsia="Times New Roman" w:cstheme="minorHAnsi"/>
                <w:color w:val="000000"/>
                <w:sz w:val="24"/>
              </w:rPr>
            </w:pPr>
          </w:p>
          <w:p w:rsidR="00985C03" w:rsidRPr="00985C03" w:rsidRDefault="00985C03" w:rsidP="00C81C63">
            <w:pPr>
              <w:spacing w:line="259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985C03">
              <w:rPr>
                <w:rFonts w:eastAsia="Times New Roman" w:cstheme="minorHAnsi"/>
                <w:color w:val="000000"/>
                <w:sz w:val="24"/>
              </w:rPr>
              <w:t>Ravnateljica:</w:t>
            </w:r>
          </w:p>
          <w:p w:rsidR="00985C03" w:rsidRPr="00985C03" w:rsidRDefault="00985C03" w:rsidP="00C81C63">
            <w:pPr>
              <w:spacing w:line="259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985C03">
              <w:rPr>
                <w:rFonts w:eastAsia="Times New Roman" w:cstheme="minorHAnsi"/>
                <w:color w:val="000000"/>
                <w:sz w:val="24"/>
              </w:rPr>
              <w:t xml:space="preserve">Ana </w:t>
            </w:r>
            <w:proofErr w:type="spellStart"/>
            <w:r w:rsidRPr="00985C03">
              <w:rPr>
                <w:rFonts w:eastAsia="Times New Roman" w:cstheme="minorHAnsi"/>
                <w:color w:val="000000"/>
                <w:sz w:val="24"/>
              </w:rPr>
              <w:t>Prstec</w:t>
            </w:r>
            <w:proofErr w:type="spellEnd"/>
            <w:r w:rsidRPr="00985C03">
              <w:rPr>
                <w:rFonts w:eastAsia="Times New Roman" w:cstheme="minorHAnsi"/>
                <w:color w:val="000000"/>
                <w:sz w:val="24"/>
              </w:rPr>
              <w:t xml:space="preserve"> Marasović</w:t>
            </w:r>
          </w:p>
          <w:p w:rsidR="00985C03" w:rsidRPr="00985C03" w:rsidRDefault="00985C03" w:rsidP="00C81C63">
            <w:pPr>
              <w:spacing w:line="259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985C03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</w:p>
        </w:tc>
      </w:tr>
    </w:tbl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</w:p>
    <w:p w:rsidR="00985C03" w:rsidRPr="00985C03" w:rsidRDefault="00985C03" w:rsidP="00985C03">
      <w:pPr>
        <w:spacing w:after="5" w:line="250" w:lineRule="auto"/>
        <w:ind w:left="-15" w:right="1"/>
        <w:jc w:val="both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Ovaj Pravilnik objavljen je na oglasnoj ploči </w:t>
      </w:r>
      <w:r>
        <w:rPr>
          <w:rFonts w:eastAsia="Times New Roman" w:cstheme="minorHAnsi"/>
          <w:color w:val="000000"/>
          <w:sz w:val="24"/>
          <w:lang w:eastAsia="hr-HR"/>
        </w:rPr>
        <w:t>28.3.</w:t>
      </w:r>
      <w:r w:rsidRPr="00985C03">
        <w:rPr>
          <w:rFonts w:eastAsia="Times New Roman" w:cstheme="minorHAnsi"/>
          <w:color w:val="000000"/>
          <w:sz w:val="24"/>
          <w:lang w:eastAsia="hr-HR"/>
        </w:rPr>
        <w:t>2023</w:t>
      </w:r>
      <w:r>
        <w:rPr>
          <w:rFonts w:eastAsia="Times New Roman" w:cstheme="minorHAnsi"/>
          <w:color w:val="000000"/>
          <w:sz w:val="24"/>
          <w:lang w:eastAsia="hr-HR"/>
        </w:rPr>
        <w:t>. godine i stupa na</w:t>
      </w: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  <w:proofErr w:type="spellStart"/>
      <w:r w:rsidRPr="00985C03">
        <w:rPr>
          <w:rFonts w:eastAsia="Times New Roman" w:cstheme="minorHAnsi"/>
          <w:color w:val="000000"/>
          <w:sz w:val="24"/>
          <w:lang w:eastAsia="hr-HR"/>
        </w:rPr>
        <w:t>na</w:t>
      </w:r>
      <w:proofErr w:type="spellEnd"/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snagu dana </w:t>
      </w:r>
      <w:r>
        <w:rPr>
          <w:rFonts w:eastAsia="Times New Roman" w:cstheme="minorHAnsi"/>
          <w:color w:val="000000"/>
          <w:sz w:val="24"/>
          <w:lang w:eastAsia="hr-HR"/>
        </w:rPr>
        <w:t>29.3.</w:t>
      </w: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2023. godine.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sz w:val="24"/>
          <w:lang w:eastAsia="hr-HR"/>
        </w:rPr>
        <w:t xml:space="preserve"> </w:t>
      </w:r>
    </w:p>
    <w:p w:rsidR="00985C03" w:rsidRPr="00985C03" w:rsidRDefault="00985C03" w:rsidP="00985C03">
      <w:pPr>
        <w:spacing w:after="0" w:line="259" w:lineRule="auto"/>
        <w:rPr>
          <w:rFonts w:eastAsia="Times New Roman" w:cstheme="minorHAnsi"/>
          <w:color w:val="000000"/>
          <w:sz w:val="24"/>
          <w:lang w:eastAsia="hr-HR"/>
        </w:rPr>
      </w:pPr>
      <w:r w:rsidRPr="00985C03">
        <w:rPr>
          <w:rFonts w:eastAsia="Times New Roman" w:cstheme="minorHAnsi"/>
          <w:color w:val="000000"/>
          <w:lang w:eastAsia="hr-HR"/>
        </w:rPr>
        <w:t xml:space="preserve"> </w:t>
      </w:r>
    </w:p>
    <w:p w:rsidR="00C60B4B" w:rsidRPr="00F91FDA" w:rsidRDefault="00C60B4B" w:rsidP="00367340">
      <w:pPr>
        <w:rPr>
          <w:rFonts w:asciiTheme="majorHAnsi" w:hAnsiTheme="majorHAnsi"/>
          <w:b/>
        </w:rPr>
      </w:pPr>
    </w:p>
    <w:sectPr w:rsidR="00C60B4B" w:rsidRPr="00F91FDA" w:rsidSect="0032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16" w:rsidRDefault="00FE6016" w:rsidP="00931E58">
      <w:pPr>
        <w:spacing w:after="0" w:line="240" w:lineRule="auto"/>
      </w:pPr>
      <w:r>
        <w:separator/>
      </w:r>
    </w:p>
  </w:endnote>
  <w:endnote w:type="continuationSeparator" w:id="0">
    <w:p w:rsidR="00FE6016" w:rsidRDefault="00FE6016" w:rsidP="0093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16" w:rsidRDefault="00FE6016" w:rsidP="00931E58">
      <w:pPr>
        <w:spacing w:after="0" w:line="240" w:lineRule="auto"/>
      </w:pPr>
      <w:r>
        <w:separator/>
      </w:r>
    </w:p>
  </w:footnote>
  <w:footnote w:type="continuationSeparator" w:id="0">
    <w:p w:rsidR="00FE6016" w:rsidRDefault="00FE6016" w:rsidP="0093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9C"/>
    <w:multiLevelType w:val="hybridMultilevel"/>
    <w:tmpl w:val="BACA6BCC"/>
    <w:lvl w:ilvl="0" w:tplc="472CB7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AFE"/>
    <w:multiLevelType w:val="hybridMultilevel"/>
    <w:tmpl w:val="FBEE6240"/>
    <w:lvl w:ilvl="0" w:tplc="D244F4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D6FFE"/>
    <w:multiLevelType w:val="hybridMultilevel"/>
    <w:tmpl w:val="970A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5919"/>
    <w:multiLevelType w:val="hybridMultilevel"/>
    <w:tmpl w:val="55AAE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75E"/>
    <w:multiLevelType w:val="multilevel"/>
    <w:tmpl w:val="2CE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55560"/>
    <w:multiLevelType w:val="hybridMultilevel"/>
    <w:tmpl w:val="1C08B9FA"/>
    <w:lvl w:ilvl="0" w:tplc="01C2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2DCF"/>
    <w:multiLevelType w:val="hybridMultilevel"/>
    <w:tmpl w:val="4AB454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10ED"/>
    <w:multiLevelType w:val="hybridMultilevel"/>
    <w:tmpl w:val="93B61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18C"/>
    <w:multiLevelType w:val="hybridMultilevel"/>
    <w:tmpl w:val="D84449EC"/>
    <w:lvl w:ilvl="0" w:tplc="1E38B3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61FF2"/>
    <w:multiLevelType w:val="hybridMultilevel"/>
    <w:tmpl w:val="43EAC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F0293"/>
    <w:multiLevelType w:val="hybridMultilevel"/>
    <w:tmpl w:val="A8706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654"/>
    <w:multiLevelType w:val="hybridMultilevel"/>
    <w:tmpl w:val="6D0A9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3BDC"/>
    <w:multiLevelType w:val="hybridMultilevel"/>
    <w:tmpl w:val="8A708B2E"/>
    <w:lvl w:ilvl="0" w:tplc="430A4D08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BA7181"/>
    <w:multiLevelType w:val="hybridMultilevel"/>
    <w:tmpl w:val="6900B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2D72"/>
    <w:multiLevelType w:val="hybridMultilevel"/>
    <w:tmpl w:val="52ACF0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1657"/>
    <w:multiLevelType w:val="hybridMultilevel"/>
    <w:tmpl w:val="FD32F646"/>
    <w:lvl w:ilvl="0" w:tplc="194AA40C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50469A3"/>
    <w:multiLevelType w:val="hybridMultilevel"/>
    <w:tmpl w:val="7A58F6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70089"/>
    <w:multiLevelType w:val="hybridMultilevel"/>
    <w:tmpl w:val="9000D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58D2"/>
    <w:multiLevelType w:val="hybridMultilevel"/>
    <w:tmpl w:val="3E28D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E1207"/>
    <w:multiLevelType w:val="hybridMultilevel"/>
    <w:tmpl w:val="B22E1400"/>
    <w:lvl w:ilvl="0" w:tplc="CA18A3E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FAE56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40ECB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05AB7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2CEBE6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24C42A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7281F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FEC3E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56838C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96122C4"/>
    <w:multiLevelType w:val="hybridMultilevel"/>
    <w:tmpl w:val="19E0F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36F4"/>
    <w:multiLevelType w:val="hybridMultilevel"/>
    <w:tmpl w:val="0C58E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C6A"/>
    <w:multiLevelType w:val="hybridMultilevel"/>
    <w:tmpl w:val="67708DF4"/>
    <w:lvl w:ilvl="0" w:tplc="1F382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435CF"/>
    <w:multiLevelType w:val="hybridMultilevel"/>
    <w:tmpl w:val="01380F82"/>
    <w:lvl w:ilvl="0" w:tplc="96A25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0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23"/>
  </w:num>
  <w:num w:numId="16">
    <w:abstractNumId w:val="1"/>
  </w:num>
  <w:num w:numId="17">
    <w:abstractNumId w:val="9"/>
  </w:num>
  <w:num w:numId="18">
    <w:abstractNumId w:val="10"/>
  </w:num>
  <w:num w:numId="19">
    <w:abstractNumId w:val="6"/>
  </w:num>
  <w:num w:numId="20">
    <w:abstractNumId w:val="15"/>
  </w:num>
  <w:num w:numId="21">
    <w:abstractNumId w:val="13"/>
  </w:num>
  <w:num w:numId="22">
    <w:abstractNumId w:val="12"/>
  </w:num>
  <w:num w:numId="23">
    <w:abstractNumId w:val="20"/>
  </w:num>
  <w:num w:numId="24">
    <w:abstractNumId w:val="17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4"/>
    <w:rsid w:val="00005D4C"/>
    <w:rsid w:val="00013276"/>
    <w:rsid w:val="00013A75"/>
    <w:rsid w:val="00022925"/>
    <w:rsid w:val="00023F8A"/>
    <w:rsid w:val="000572DF"/>
    <w:rsid w:val="000608E1"/>
    <w:rsid w:val="0007495C"/>
    <w:rsid w:val="00081862"/>
    <w:rsid w:val="000A0CDF"/>
    <w:rsid w:val="000A311B"/>
    <w:rsid w:val="000B4033"/>
    <w:rsid w:val="000C19A2"/>
    <w:rsid w:val="000E5B1E"/>
    <w:rsid w:val="00104700"/>
    <w:rsid w:val="00104BD7"/>
    <w:rsid w:val="00111687"/>
    <w:rsid w:val="00122A98"/>
    <w:rsid w:val="00132A65"/>
    <w:rsid w:val="00142EFA"/>
    <w:rsid w:val="00152D44"/>
    <w:rsid w:val="001555EE"/>
    <w:rsid w:val="0016623A"/>
    <w:rsid w:val="00166975"/>
    <w:rsid w:val="0018105D"/>
    <w:rsid w:val="00194F5A"/>
    <w:rsid w:val="001C48EC"/>
    <w:rsid w:val="001D0BA2"/>
    <w:rsid w:val="001D733F"/>
    <w:rsid w:val="00201674"/>
    <w:rsid w:val="002052FA"/>
    <w:rsid w:val="00206F61"/>
    <w:rsid w:val="002204D7"/>
    <w:rsid w:val="00225D12"/>
    <w:rsid w:val="00227014"/>
    <w:rsid w:val="00230F04"/>
    <w:rsid w:val="0024098B"/>
    <w:rsid w:val="0024415F"/>
    <w:rsid w:val="0026038C"/>
    <w:rsid w:val="00283602"/>
    <w:rsid w:val="0029552F"/>
    <w:rsid w:val="002A155A"/>
    <w:rsid w:val="002B0C4B"/>
    <w:rsid w:val="002B51F1"/>
    <w:rsid w:val="002D4B9C"/>
    <w:rsid w:val="002D67D8"/>
    <w:rsid w:val="002D7DC4"/>
    <w:rsid w:val="002F3A35"/>
    <w:rsid w:val="00300422"/>
    <w:rsid w:val="0031055F"/>
    <w:rsid w:val="003236A5"/>
    <w:rsid w:val="00333336"/>
    <w:rsid w:val="003413B2"/>
    <w:rsid w:val="00342ACE"/>
    <w:rsid w:val="003621A9"/>
    <w:rsid w:val="003638EC"/>
    <w:rsid w:val="00367340"/>
    <w:rsid w:val="00374369"/>
    <w:rsid w:val="0039098E"/>
    <w:rsid w:val="003B2108"/>
    <w:rsid w:val="003B280A"/>
    <w:rsid w:val="003B772A"/>
    <w:rsid w:val="003C07DF"/>
    <w:rsid w:val="003C6C02"/>
    <w:rsid w:val="00407633"/>
    <w:rsid w:val="00434002"/>
    <w:rsid w:val="00493045"/>
    <w:rsid w:val="004B1040"/>
    <w:rsid w:val="004C28BC"/>
    <w:rsid w:val="004D59B2"/>
    <w:rsid w:val="004F1987"/>
    <w:rsid w:val="00502B0E"/>
    <w:rsid w:val="0050542C"/>
    <w:rsid w:val="0050680E"/>
    <w:rsid w:val="00515BF0"/>
    <w:rsid w:val="00537758"/>
    <w:rsid w:val="00545ACF"/>
    <w:rsid w:val="005506C8"/>
    <w:rsid w:val="00556FE6"/>
    <w:rsid w:val="00594987"/>
    <w:rsid w:val="005A0A06"/>
    <w:rsid w:val="005C2776"/>
    <w:rsid w:val="00611407"/>
    <w:rsid w:val="006233B4"/>
    <w:rsid w:val="006345A8"/>
    <w:rsid w:val="00636AEA"/>
    <w:rsid w:val="00636C9F"/>
    <w:rsid w:val="00650D31"/>
    <w:rsid w:val="0066328E"/>
    <w:rsid w:val="006A5786"/>
    <w:rsid w:val="006B004B"/>
    <w:rsid w:val="006B5BE6"/>
    <w:rsid w:val="006C47D1"/>
    <w:rsid w:val="006D0D36"/>
    <w:rsid w:val="006F2383"/>
    <w:rsid w:val="006F6CB1"/>
    <w:rsid w:val="00703AC3"/>
    <w:rsid w:val="007337E9"/>
    <w:rsid w:val="00744D0F"/>
    <w:rsid w:val="0075011C"/>
    <w:rsid w:val="00750FA6"/>
    <w:rsid w:val="007603DB"/>
    <w:rsid w:val="00776D30"/>
    <w:rsid w:val="0079534C"/>
    <w:rsid w:val="007A2437"/>
    <w:rsid w:val="007B55A7"/>
    <w:rsid w:val="007C54D1"/>
    <w:rsid w:val="007F383E"/>
    <w:rsid w:val="00811561"/>
    <w:rsid w:val="00825A3B"/>
    <w:rsid w:val="00830752"/>
    <w:rsid w:val="00843CEA"/>
    <w:rsid w:val="008515D1"/>
    <w:rsid w:val="00856E67"/>
    <w:rsid w:val="00864653"/>
    <w:rsid w:val="008941EC"/>
    <w:rsid w:val="008F2745"/>
    <w:rsid w:val="009222DB"/>
    <w:rsid w:val="00924732"/>
    <w:rsid w:val="00925ED5"/>
    <w:rsid w:val="00931E58"/>
    <w:rsid w:val="009406A4"/>
    <w:rsid w:val="00962EB6"/>
    <w:rsid w:val="0097048C"/>
    <w:rsid w:val="009826A0"/>
    <w:rsid w:val="00985C03"/>
    <w:rsid w:val="009C3D31"/>
    <w:rsid w:val="009D1351"/>
    <w:rsid w:val="009D386C"/>
    <w:rsid w:val="009E30A4"/>
    <w:rsid w:val="009E3615"/>
    <w:rsid w:val="009F55DC"/>
    <w:rsid w:val="009F59D3"/>
    <w:rsid w:val="00A10300"/>
    <w:rsid w:val="00A15691"/>
    <w:rsid w:val="00A46D76"/>
    <w:rsid w:val="00A6518C"/>
    <w:rsid w:val="00A9174E"/>
    <w:rsid w:val="00AA3417"/>
    <w:rsid w:val="00AA5FF5"/>
    <w:rsid w:val="00AC3FDF"/>
    <w:rsid w:val="00AE29D4"/>
    <w:rsid w:val="00AE7716"/>
    <w:rsid w:val="00B06875"/>
    <w:rsid w:val="00B33535"/>
    <w:rsid w:val="00B36176"/>
    <w:rsid w:val="00B41DAD"/>
    <w:rsid w:val="00B433ED"/>
    <w:rsid w:val="00B54DEC"/>
    <w:rsid w:val="00B6223B"/>
    <w:rsid w:val="00B90CA7"/>
    <w:rsid w:val="00BA11CF"/>
    <w:rsid w:val="00BA1AC0"/>
    <w:rsid w:val="00BA26CA"/>
    <w:rsid w:val="00BC093C"/>
    <w:rsid w:val="00BC3D3F"/>
    <w:rsid w:val="00BD4F5B"/>
    <w:rsid w:val="00BD7D48"/>
    <w:rsid w:val="00BF7715"/>
    <w:rsid w:val="00C02902"/>
    <w:rsid w:val="00C04F90"/>
    <w:rsid w:val="00C04FC9"/>
    <w:rsid w:val="00C60B4B"/>
    <w:rsid w:val="00C649B5"/>
    <w:rsid w:val="00C81C63"/>
    <w:rsid w:val="00C902A1"/>
    <w:rsid w:val="00CA239E"/>
    <w:rsid w:val="00CA363B"/>
    <w:rsid w:val="00CA52B5"/>
    <w:rsid w:val="00CA73AA"/>
    <w:rsid w:val="00CB219C"/>
    <w:rsid w:val="00CB2B83"/>
    <w:rsid w:val="00CD4DCB"/>
    <w:rsid w:val="00CE7DDC"/>
    <w:rsid w:val="00D340F9"/>
    <w:rsid w:val="00D55136"/>
    <w:rsid w:val="00D73166"/>
    <w:rsid w:val="00D73EE9"/>
    <w:rsid w:val="00DA5C7F"/>
    <w:rsid w:val="00DA7DBD"/>
    <w:rsid w:val="00DB281D"/>
    <w:rsid w:val="00DC1E16"/>
    <w:rsid w:val="00DC2D50"/>
    <w:rsid w:val="00DE2FC1"/>
    <w:rsid w:val="00DF1422"/>
    <w:rsid w:val="00E00903"/>
    <w:rsid w:val="00E10442"/>
    <w:rsid w:val="00E12F7C"/>
    <w:rsid w:val="00E25F18"/>
    <w:rsid w:val="00E26CD2"/>
    <w:rsid w:val="00E664BD"/>
    <w:rsid w:val="00E81C8D"/>
    <w:rsid w:val="00E94B9E"/>
    <w:rsid w:val="00EB3ABB"/>
    <w:rsid w:val="00EC732F"/>
    <w:rsid w:val="00EE4BE2"/>
    <w:rsid w:val="00F007A0"/>
    <w:rsid w:val="00F1615C"/>
    <w:rsid w:val="00F2196E"/>
    <w:rsid w:val="00F4267B"/>
    <w:rsid w:val="00F86DA9"/>
    <w:rsid w:val="00F91FDA"/>
    <w:rsid w:val="00FA1735"/>
    <w:rsid w:val="00FA3069"/>
    <w:rsid w:val="00FD0070"/>
    <w:rsid w:val="00FD2457"/>
    <w:rsid w:val="00FE6016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0F53B-402B-4C3F-BBA6-293673D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4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C28B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830752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30752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0E5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E58"/>
  </w:style>
  <w:style w:type="paragraph" w:styleId="Podnoje">
    <w:name w:val="footer"/>
    <w:basedOn w:val="Normal"/>
    <w:link w:val="Podno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E58"/>
  </w:style>
  <w:style w:type="paragraph" w:customStyle="1" w:styleId="number">
    <w:name w:val="number"/>
    <w:basedOn w:val="Normal"/>
    <w:rsid w:val="00C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lw3rc">
    <w:name w:val="klw3rc"/>
    <w:basedOn w:val="Zadanifontodlomka"/>
    <w:rsid w:val="00300422"/>
  </w:style>
  <w:style w:type="table" w:customStyle="1" w:styleId="TableGrid">
    <w:name w:val="TableGrid"/>
    <w:rsid w:val="00985C0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03">
              <w:marLeft w:val="0"/>
              <w:marRight w:val="0"/>
              <w:marTop w:val="0"/>
              <w:marBottom w:val="240"/>
              <w:divBdr>
                <w:top w:val="single" w:sz="6" w:space="8" w:color="F6F5F2"/>
                <w:left w:val="single" w:sz="6" w:space="8" w:color="F6F5F2"/>
                <w:bottom w:val="single" w:sz="6" w:space="8" w:color="F6F5F2"/>
                <w:right w:val="single" w:sz="6" w:space="8" w:color="F6F5F2"/>
              </w:divBdr>
            </w:div>
          </w:divsChild>
        </w:div>
      </w:divsChild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4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0985-7B27-4D10-BC42-D233A74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2</cp:revision>
  <cp:lastPrinted>2023-03-28T07:42:00Z</cp:lastPrinted>
  <dcterms:created xsi:type="dcterms:W3CDTF">2023-03-28T07:44:00Z</dcterms:created>
  <dcterms:modified xsi:type="dcterms:W3CDTF">2023-03-28T07:44:00Z</dcterms:modified>
</cp:coreProperties>
</file>